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B87" w:rsidRPr="00971943" w:rsidRDefault="00311B87" w:rsidP="00311B87">
      <w:pPr>
        <w:jc w:val="center"/>
        <w:rPr>
          <w:rFonts w:cs="Arial"/>
          <w:b/>
          <w:sz w:val="24"/>
          <w:szCs w:val="24"/>
        </w:rPr>
      </w:pPr>
      <w:r w:rsidRPr="00971943">
        <w:rPr>
          <w:rFonts w:cs="Arial"/>
          <w:b/>
          <w:sz w:val="24"/>
          <w:szCs w:val="24"/>
        </w:rPr>
        <w:t>Harms from a partner’s drinking:</w:t>
      </w:r>
      <w:r>
        <w:rPr>
          <w:rFonts w:cs="Arial"/>
          <w:b/>
          <w:sz w:val="24"/>
          <w:szCs w:val="24"/>
        </w:rPr>
        <w:t xml:space="preserve"> an international study on</w:t>
      </w:r>
      <w:r w:rsidRPr="00971943">
        <w:rPr>
          <w:rFonts w:cs="Arial"/>
          <w:b/>
          <w:sz w:val="24"/>
          <w:szCs w:val="24"/>
        </w:rPr>
        <w:t xml:space="preserve"> adverse effects and red</w:t>
      </w:r>
      <w:r>
        <w:rPr>
          <w:rFonts w:cs="Arial"/>
          <w:b/>
          <w:sz w:val="24"/>
          <w:szCs w:val="24"/>
        </w:rPr>
        <w:t>uced quality of life for women</w:t>
      </w:r>
    </w:p>
    <w:p w:rsidR="00311B87" w:rsidRPr="00311B87" w:rsidRDefault="00311B87" w:rsidP="00311B87">
      <w:pPr>
        <w:jc w:val="both"/>
        <w:rPr>
          <w:rFonts w:cs="Arial"/>
          <w:bCs/>
          <w:sz w:val="24"/>
          <w:szCs w:val="24"/>
        </w:rPr>
      </w:pPr>
      <w:r w:rsidRPr="00311B87">
        <w:rPr>
          <w:rFonts w:cs="Arial"/>
          <w:bCs/>
          <w:sz w:val="24"/>
          <w:szCs w:val="24"/>
        </w:rPr>
        <w:t>Callinan, S.*</w:t>
      </w:r>
      <w:r w:rsidRPr="00311B87">
        <w:rPr>
          <w:rFonts w:cs="Arial"/>
          <w:bCs/>
          <w:sz w:val="24"/>
          <w:szCs w:val="24"/>
          <w:vertAlign w:val="superscript"/>
        </w:rPr>
        <w:t>1</w:t>
      </w:r>
      <w:r w:rsidRPr="00311B87">
        <w:rPr>
          <w:rFonts w:cs="Arial"/>
          <w:bCs/>
          <w:sz w:val="24"/>
          <w:szCs w:val="24"/>
        </w:rPr>
        <w:t>, Rankin, G.</w:t>
      </w:r>
      <w:r w:rsidRPr="00311B87">
        <w:rPr>
          <w:rFonts w:cs="Arial"/>
          <w:bCs/>
          <w:sz w:val="24"/>
          <w:szCs w:val="24"/>
          <w:vertAlign w:val="superscript"/>
        </w:rPr>
        <w:t>1</w:t>
      </w:r>
      <w:r w:rsidRPr="00311B87">
        <w:rPr>
          <w:rFonts w:cs="Arial"/>
          <w:bCs/>
          <w:sz w:val="24"/>
          <w:szCs w:val="24"/>
        </w:rPr>
        <w:t>, Room, R.</w:t>
      </w:r>
      <w:r w:rsidRPr="00311B87">
        <w:rPr>
          <w:rFonts w:cs="Arial"/>
          <w:bCs/>
          <w:sz w:val="24"/>
          <w:szCs w:val="24"/>
          <w:vertAlign w:val="superscript"/>
        </w:rPr>
        <w:t>1,2</w:t>
      </w:r>
      <w:r w:rsidRPr="00311B87">
        <w:rPr>
          <w:rFonts w:cs="Arial"/>
          <w:bCs/>
          <w:sz w:val="24"/>
          <w:szCs w:val="24"/>
        </w:rPr>
        <w:t>, Stanesby, O.</w:t>
      </w:r>
      <w:r w:rsidRPr="00311B87">
        <w:rPr>
          <w:rFonts w:cs="Arial"/>
          <w:bCs/>
          <w:sz w:val="24"/>
          <w:szCs w:val="24"/>
          <w:vertAlign w:val="superscript"/>
        </w:rPr>
        <w:t>1</w:t>
      </w:r>
      <w:r w:rsidRPr="00311B87">
        <w:rPr>
          <w:rFonts w:cs="Arial"/>
          <w:bCs/>
          <w:sz w:val="24"/>
          <w:szCs w:val="24"/>
        </w:rPr>
        <w:t>, Rao, G.</w:t>
      </w:r>
      <w:r w:rsidRPr="00311B87">
        <w:rPr>
          <w:rFonts w:cs="Arial"/>
          <w:bCs/>
          <w:sz w:val="24"/>
          <w:szCs w:val="24"/>
          <w:vertAlign w:val="superscript"/>
        </w:rPr>
        <w:t>3</w:t>
      </w:r>
      <w:r w:rsidRPr="00311B87">
        <w:rPr>
          <w:rFonts w:cs="Arial"/>
          <w:bCs/>
          <w:sz w:val="24"/>
          <w:szCs w:val="24"/>
        </w:rPr>
        <w:t>, Waleewong, O.</w:t>
      </w:r>
      <w:r w:rsidRPr="00311B87">
        <w:rPr>
          <w:rFonts w:cs="Arial"/>
          <w:bCs/>
          <w:sz w:val="24"/>
          <w:szCs w:val="24"/>
          <w:vertAlign w:val="superscript"/>
        </w:rPr>
        <w:t>1,4,5</w:t>
      </w:r>
      <w:r w:rsidRPr="00311B87">
        <w:rPr>
          <w:rFonts w:cs="Arial"/>
          <w:bCs/>
          <w:sz w:val="24"/>
          <w:szCs w:val="24"/>
        </w:rPr>
        <w:t>, Greenfield, T.K.</w:t>
      </w:r>
      <w:r w:rsidRPr="00311B87">
        <w:rPr>
          <w:rFonts w:cs="Arial"/>
          <w:bCs/>
          <w:sz w:val="24"/>
          <w:szCs w:val="24"/>
          <w:vertAlign w:val="superscript"/>
        </w:rPr>
        <w:t>6</w:t>
      </w:r>
      <w:r w:rsidRPr="00311B87">
        <w:rPr>
          <w:rFonts w:cs="Arial"/>
          <w:bCs/>
          <w:sz w:val="24"/>
          <w:szCs w:val="24"/>
        </w:rPr>
        <w:t>, Hope, A.</w:t>
      </w:r>
      <w:r w:rsidRPr="00311B87">
        <w:rPr>
          <w:rFonts w:cs="Arial"/>
          <w:bCs/>
          <w:sz w:val="24"/>
          <w:szCs w:val="24"/>
          <w:vertAlign w:val="superscript"/>
        </w:rPr>
        <w:t>7</w:t>
      </w:r>
      <w:r w:rsidRPr="00311B87">
        <w:rPr>
          <w:rFonts w:cs="Arial"/>
          <w:bCs/>
          <w:sz w:val="24"/>
          <w:szCs w:val="24"/>
        </w:rPr>
        <w:t>, and Laslett, A.M</w:t>
      </w:r>
      <w:r w:rsidRPr="00311B87">
        <w:rPr>
          <w:rFonts w:cs="Arial"/>
          <w:bCs/>
          <w:sz w:val="24"/>
          <w:szCs w:val="24"/>
          <w:vertAlign w:val="superscript"/>
        </w:rPr>
        <w:t>1,4,8</w:t>
      </w:r>
      <w:r w:rsidRPr="00311B87">
        <w:rPr>
          <w:rFonts w:cs="Arial"/>
          <w:bCs/>
          <w:sz w:val="24"/>
          <w:szCs w:val="24"/>
        </w:rPr>
        <w:t>.</w:t>
      </w:r>
    </w:p>
    <w:p w:rsidR="00311B87" w:rsidRDefault="00311B87" w:rsidP="00311B87">
      <w:pPr>
        <w:spacing w:after="0" w:line="240" w:lineRule="auto"/>
        <w:rPr>
          <w:sz w:val="20"/>
          <w:szCs w:val="20"/>
        </w:rPr>
      </w:pPr>
      <w:r>
        <w:rPr>
          <w:sz w:val="20"/>
          <w:szCs w:val="20"/>
        </w:rPr>
        <w:t>*Corresponding author</w:t>
      </w:r>
    </w:p>
    <w:p w:rsidR="00311B87" w:rsidRPr="00971943" w:rsidRDefault="00311B87" w:rsidP="00311B87">
      <w:pPr>
        <w:spacing w:after="0" w:line="240" w:lineRule="auto"/>
        <w:rPr>
          <w:sz w:val="20"/>
          <w:szCs w:val="20"/>
        </w:rPr>
      </w:pPr>
      <w:r w:rsidRPr="00971943">
        <w:rPr>
          <w:sz w:val="20"/>
          <w:szCs w:val="20"/>
        </w:rPr>
        <w:t>1. Centre for Alcohol Policy Research</w:t>
      </w:r>
      <w:r>
        <w:rPr>
          <w:sz w:val="20"/>
          <w:szCs w:val="20"/>
        </w:rPr>
        <w:t>,</w:t>
      </w:r>
      <w:r w:rsidRPr="00971943">
        <w:rPr>
          <w:sz w:val="20"/>
          <w:szCs w:val="20"/>
        </w:rPr>
        <w:t xml:space="preserve"> La Trobe University</w:t>
      </w:r>
      <w:r>
        <w:rPr>
          <w:sz w:val="20"/>
          <w:szCs w:val="20"/>
        </w:rPr>
        <w:t>,</w:t>
      </w:r>
      <w:r w:rsidRPr="00971943">
        <w:rPr>
          <w:sz w:val="20"/>
          <w:szCs w:val="20"/>
        </w:rPr>
        <w:t xml:space="preserve"> </w:t>
      </w:r>
      <w:r w:rsidRPr="00573F9F">
        <w:rPr>
          <w:sz w:val="20"/>
          <w:szCs w:val="20"/>
        </w:rPr>
        <w:t xml:space="preserve">Plenty Rd &amp; Kingsbury </w:t>
      </w:r>
      <w:proofErr w:type="gramStart"/>
      <w:r w:rsidRPr="00573F9F">
        <w:rPr>
          <w:sz w:val="20"/>
          <w:szCs w:val="20"/>
        </w:rPr>
        <w:t>Dr,</w:t>
      </w:r>
      <w:r w:rsidRPr="00971943">
        <w:rPr>
          <w:sz w:val="20"/>
          <w:szCs w:val="20"/>
        </w:rPr>
        <w:t>,</w:t>
      </w:r>
      <w:proofErr w:type="gramEnd"/>
      <w:r w:rsidRPr="00971943">
        <w:rPr>
          <w:sz w:val="20"/>
          <w:szCs w:val="20"/>
        </w:rPr>
        <w:t xml:space="preserve"> </w:t>
      </w:r>
      <w:r>
        <w:rPr>
          <w:sz w:val="20"/>
          <w:szCs w:val="20"/>
        </w:rPr>
        <w:t>Bundoora</w:t>
      </w:r>
      <w:r w:rsidRPr="00971943">
        <w:rPr>
          <w:sz w:val="20"/>
          <w:szCs w:val="20"/>
        </w:rPr>
        <w:t>, Australia</w:t>
      </w:r>
      <w:r>
        <w:rPr>
          <w:sz w:val="20"/>
          <w:szCs w:val="20"/>
        </w:rPr>
        <w:t>,</w:t>
      </w:r>
      <w:r w:rsidRPr="00971943">
        <w:rPr>
          <w:sz w:val="20"/>
          <w:szCs w:val="20"/>
        </w:rPr>
        <w:t xml:space="preserve"> </w:t>
      </w:r>
      <w:r>
        <w:rPr>
          <w:sz w:val="20"/>
          <w:szCs w:val="20"/>
        </w:rPr>
        <w:t>3086</w:t>
      </w:r>
      <w:r w:rsidRPr="00971943">
        <w:rPr>
          <w:sz w:val="20"/>
          <w:szCs w:val="20"/>
        </w:rPr>
        <w:t>.</w:t>
      </w:r>
    </w:p>
    <w:p w:rsidR="00311B87" w:rsidRPr="00971943" w:rsidRDefault="00311B87" w:rsidP="00311B87">
      <w:pPr>
        <w:spacing w:after="0" w:line="240" w:lineRule="auto"/>
        <w:rPr>
          <w:rFonts w:cs="Arial"/>
          <w:sz w:val="20"/>
          <w:szCs w:val="20"/>
          <w:lang w:val="en-US"/>
        </w:rPr>
      </w:pPr>
      <w:r w:rsidRPr="00971943">
        <w:rPr>
          <w:sz w:val="20"/>
          <w:szCs w:val="20"/>
        </w:rPr>
        <w:t xml:space="preserve">2. </w:t>
      </w:r>
      <w:r w:rsidRPr="00971943">
        <w:rPr>
          <w:rFonts w:cs="Arial"/>
          <w:sz w:val="20"/>
          <w:szCs w:val="20"/>
          <w:lang w:val="en-US"/>
        </w:rPr>
        <w:t>Centre for Social Research on Alcohol &amp; Drugs, Stockholm University, Sweden</w:t>
      </w:r>
    </w:p>
    <w:p w:rsidR="00311B87" w:rsidRPr="00971943" w:rsidRDefault="00311B87" w:rsidP="00311B87">
      <w:pPr>
        <w:spacing w:after="0" w:line="240" w:lineRule="auto"/>
        <w:rPr>
          <w:sz w:val="20"/>
          <w:szCs w:val="20"/>
        </w:rPr>
      </w:pPr>
      <w:r w:rsidRPr="00971943">
        <w:rPr>
          <w:rFonts w:cs="Arial"/>
          <w:sz w:val="20"/>
          <w:szCs w:val="20"/>
          <w:lang w:val="en-US"/>
        </w:rPr>
        <w:t xml:space="preserve">3. </w:t>
      </w:r>
      <w:r w:rsidRPr="00971943">
        <w:rPr>
          <w:sz w:val="20"/>
          <w:szCs w:val="20"/>
        </w:rPr>
        <w:t xml:space="preserve">Centre for Public Health, National Institute of Mental Health and </w:t>
      </w:r>
      <w:proofErr w:type="spellStart"/>
      <w:r w:rsidRPr="00971943">
        <w:rPr>
          <w:sz w:val="20"/>
          <w:szCs w:val="20"/>
        </w:rPr>
        <w:t>NeuroSciences</w:t>
      </w:r>
      <w:proofErr w:type="spellEnd"/>
      <w:r w:rsidRPr="00971943">
        <w:rPr>
          <w:sz w:val="20"/>
          <w:szCs w:val="20"/>
        </w:rPr>
        <w:t>, Bangalore, India</w:t>
      </w:r>
    </w:p>
    <w:p w:rsidR="00311B87" w:rsidRPr="00971943" w:rsidRDefault="00311B87" w:rsidP="00311B87">
      <w:pPr>
        <w:spacing w:after="0" w:line="240" w:lineRule="auto"/>
        <w:rPr>
          <w:sz w:val="20"/>
          <w:szCs w:val="20"/>
          <w:lang w:val="en-IE"/>
        </w:rPr>
      </w:pPr>
      <w:r w:rsidRPr="00971943">
        <w:rPr>
          <w:sz w:val="20"/>
          <w:szCs w:val="20"/>
        </w:rPr>
        <w:t xml:space="preserve">4. </w:t>
      </w:r>
      <w:r w:rsidRPr="00971943">
        <w:rPr>
          <w:sz w:val="20"/>
          <w:szCs w:val="20"/>
          <w:lang w:val="en-IE"/>
        </w:rPr>
        <w:t>School of Population and Global Health, University of Melbourne, Australia</w:t>
      </w:r>
    </w:p>
    <w:p w:rsidR="00311B87" w:rsidRPr="00971943" w:rsidRDefault="00311B87" w:rsidP="00311B87">
      <w:pPr>
        <w:spacing w:after="0" w:line="240" w:lineRule="auto"/>
        <w:rPr>
          <w:sz w:val="20"/>
          <w:szCs w:val="20"/>
          <w:lang w:val="en-US"/>
        </w:rPr>
      </w:pPr>
      <w:r w:rsidRPr="00971943">
        <w:rPr>
          <w:sz w:val="20"/>
          <w:szCs w:val="20"/>
          <w:lang w:val="en-IE"/>
        </w:rPr>
        <w:t xml:space="preserve">5. </w:t>
      </w:r>
      <w:r w:rsidRPr="00971943">
        <w:rPr>
          <w:sz w:val="20"/>
          <w:szCs w:val="20"/>
          <w:lang w:val="en-US"/>
        </w:rPr>
        <w:t>International Health Policy Program (IHPP), Ministry of Public Health, Thailand</w:t>
      </w:r>
    </w:p>
    <w:p w:rsidR="00311B87" w:rsidRDefault="00311B87" w:rsidP="00311B87">
      <w:pPr>
        <w:spacing w:after="0" w:line="240" w:lineRule="auto"/>
        <w:rPr>
          <w:sz w:val="20"/>
          <w:szCs w:val="20"/>
        </w:rPr>
      </w:pPr>
      <w:r w:rsidRPr="00971943">
        <w:rPr>
          <w:sz w:val="20"/>
          <w:szCs w:val="20"/>
        </w:rPr>
        <w:t xml:space="preserve">6. </w:t>
      </w:r>
      <w:r w:rsidRPr="00C54BA5">
        <w:rPr>
          <w:sz w:val="20"/>
          <w:szCs w:val="20"/>
        </w:rPr>
        <w:t>Alcohol Research Group, Public Health Institute, Emeryville, CA, United States</w:t>
      </w:r>
    </w:p>
    <w:p w:rsidR="00311B87" w:rsidRDefault="00311B87" w:rsidP="00311B87">
      <w:pPr>
        <w:spacing w:after="0" w:line="240" w:lineRule="auto"/>
        <w:rPr>
          <w:sz w:val="20"/>
          <w:szCs w:val="20"/>
        </w:rPr>
      </w:pPr>
      <w:r>
        <w:rPr>
          <w:sz w:val="20"/>
          <w:szCs w:val="20"/>
        </w:rPr>
        <w:t xml:space="preserve">7. </w:t>
      </w:r>
      <w:r w:rsidRPr="00C54BA5">
        <w:rPr>
          <w:sz w:val="20"/>
          <w:szCs w:val="20"/>
        </w:rPr>
        <w:t>Department of Public Health and Primary Care, Trinity College, Dublin, Ireland</w:t>
      </w:r>
    </w:p>
    <w:p w:rsidR="00311B87" w:rsidRPr="00971943" w:rsidRDefault="00311B87" w:rsidP="00311B87">
      <w:pPr>
        <w:spacing w:after="0" w:line="240" w:lineRule="auto"/>
        <w:rPr>
          <w:sz w:val="20"/>
          <w:szCs w:val="20"/>
        </w:rPr>
      </w:pPr>
      <w:r>
        <w:rPr>
          <w:rFonts w:cs="Arial"/>
          <w:sz w:val="20"/>
          <w:szCs w:val="20"/>
        </w:rPr>
        <w:t xml:space="preserve">8. </w:t>
      </w:r>
      <w:r w:rsidRPr="00971943">
        <w:rPr>
          <w:rFonts w:cs="Arial"/>
          <w:sz w:val="20"/>
          <w:szCs w:val="20"/>
        </w:rPr>
        <w:t>National Drug Research Institute, Curtin University</w:t>
      </w:r>
    </w:p>
    <w:p w:rsidR="00311B87" w:rsidRDefault="00311B87" w:rsidP="00311B87">
      <w:pPr>
        <w:spacing w:after="120" w:line="240" w:lineRule="auto"/>
        <w:rPr>
          <w:rStyle w:val="Hyperlink"/>
          <w:sz w:val="20"/>
        </w:rPr>
      </w:pPr>
    </w:p>
    <w:p w:rsidR="00311B87" w:rsidRDefault="00311B87" w:rsidP="00311B87">
      <w:pPr>
        <w:spacing w:after="0"/>
        <w:jc w:val="center"/>
        <w:rPr>
          <w:rFonts w:ascii="Times New Roman" w:hAnsi="Times New Roman"/>
          <w:b/>
          <w:sz w:val="24"/>
          <w:szCs w:val="24"/>
        </w:rPr>
      </w:pPr>
    </w:p>
    <w:p w:rsidR="00311B87" w:rsidRPr="00311B87" w:rsidRDefault="00311B87" w:rsidP="00311B87">
      <w:pPr>
        <w:spacing w:after="0"/>
        <w:jc w:val="center"/>
        <w:rPr>
          <w:rFonts w:ascii="Times New Roman" w:hAnsi="Times New Roman"/>
          <w:b/>
          <w:sz w:val="24"/>
          <w:szCs w:val="24"/>
        </w:rPr>
      </w:pPr>
      <w:bookmarkStart w:id="0" w:name="_GoBack"/>
      <w:bookmarkEnd w:id="0"/>
      <w:r w:rsidRPr="00311B87">
        <w:rPr>
          <w:rFonts w:ascii="Times New Roman" w:hAnsi="Times New Roman"/>
          <w:b/>
          <w:sz w:val="24"/>
          <w:szCs w:val="24"/>
        </w:rPr>
        <w:t>Acknowledgements</w:t>
      </w:r>
    </w:p>
    <w:p w:rsidR="00311B87" w:rsidRDefault="00311B87" w:rsidP="00311B87">
      <w:pPr>
        <w:autoSpaceDE w:val="0"/>
        <w:autoSpaceDN w:val="0"/>
        <w:adjustRightInd w:val="0"/>
        <w:spacing w:after="0" w:line="240" w:lineRule="auto"/>
        <w:rPr>
          <w:rFonts w:ascii="Times New Roman" w:hAnsi="Times New Roman"/>
          <w:sz w:val="24"/>
          <w:szCs w:val="24"/>
        </w:rPr>
      </w:pPr>
      <w:r w:rsidRPr="00311B87">
        <w:rPr>
          <w:rFonts w:ascii="Times New Roman" w:hAnsi="Times New Roman"/>
          <w:sz w:val="24"/>
          <w:szCs w:val="24"/>
        </w:rPr>
        <w:t xml:space="preserve">The study leaders and funding sources for data sets used in this report are: Australia: Robin Room and Anne-Marie Laslett, the Centre for Alcohol Policy Research, La Trobe University; Thailand, Orratai Waleewong and </w:t>
      </w:r>
      <w:proofErr w:type="spellStart"/>
      <w:r w:rsidRPr="00311B87">
        <w:rPr>
          <w:rFonts w:ascii="Times New Roman" w:hAnsi="Times New Roman"/>
          <w:sz w:val="24"/>
          <w:szCs w:val="24"/>
        </w:rPr>
        <w:t>Jintana</w:t>
      </w:r>
      <w:proofErr w:type="spellEnd"/>
      <w:r w:rsidRPr="00311B87">
        <w:rPr>
          <w:rFonts w:ascii="Times New Roman" w:hAnsi="Times New Roman"/>
          <w:sz w:val="24"/>
          <w:szCs w:val="24"/>
        </w:rPr>
        <w:t xml:space="preserve"> </w:t>
      </w:r>
      <w:proofErr w:type="spellStart"/>
      <w:r w:rsidRPr="00311B87">
        <w:rPr>
          <w:rFonts w:ascii="Times New Roman" w:hAnsi="Times New Roman"/>
          <w:sz w:val="24"/>
          <w:szCs w:val="24"/>
        </w:rPr>
        <w:t>Jankhotkaew</w:t>
      </w:r>
      <w:proofErr w:type="spellEnd"/>
      <w:r w:rsidRPr="00311B87">
        <w:rPr>
          <w:rFonts w:ascii="Times New Roman" w:hAnsi="Times New Roman"/>
          <w:sz w:val="24"/>
          <w:szCs w:val="24"/>
        </w:rPr>
        <w:t xml:space="preserve">, International Health Policy Program; Vietnam: Hanh T.M. Hoang, Health Strategy and Policy Institute; Chile: Ramon Florenzano, Universidad del Desarrollo; Sri Lanka: Siri Hettige, University of Colombo; Nigeria: Isidore Obot, University of </w:t>
      </w:r>
      <w:proofErr w:type="spellStart"/>
      <w:r w:rsidRPr="00311B87">
        <w:rPr>
          <w:rFonts w:ascii="Times New Roman" w:hAnsi="Times New Roman"/>
          <w:sz w:val="24"/>
          <w:szCs w:val="24"/>
        </w:rPr>
        <w:t>Uyo</w:t>
      </w:r>
      <w:proofErr w:type="spellEnd"/>
      <w:r w:rsidRPr="00311B87">
        <w:rPr>
          <w:rFonts w:ascii="Times New Roman" w:hAnsi="Times New Roman"/>
          <w:sz w:val="24"/>
          <w:szCs w:val="24"/>
        </w:rPr>
        <w:t xml:space="preserve"> and </w:t>
      </w:r>
      <w:proofErr w:type="spellStart"/>
      <w:r w:rsidRPr="00311B87">
        <w:rPr>
          <w:rFonts w:ascii="Times New Roman" w:hAnsi="Times New Roman"/>
          <w:sz w:val="24"/>
          <w:szCs w:val="24"/>
        </w:rPr>
        <w:t>Akanidomo</w:t>
      </w:r>
      <w:proofErr w:type="spellEnd"/>
      <w:r w:rsidRPr="00311B87">
        <w:rPr>
          <w:rFonts w:ascii="Times New Roman" w:hAnsi="Times New Roman"/>
          <w:sz w:val="24"/>
          <w:szCs w:val="24"/>
        </w:rPr>
        <w:t xml:space="preserve"> </w:t>
      </w:r>
      <w:proofErr w:type="spellStart"/>
      <w:r w:rsidRPr="00311B87">
        <w:rPr>
          <w:rFonts w:ascii="Times New Roman" w:hAnsi="Times New Roman"/>
          <w:sz w:val="24"/>
          <w:szCs w:val="24"/>
        </w:rPr>
        <w:t>Ibanga</w:t>
      </w:r>
      <w:proofErr w:type="spellEnd"/>
      <w:r w:rsidRPr="00311B87">
        <w:rPr>
          <w:rFonts w:ascii="Times New Roman" w:hAnsi="Times New Roman"/>
          <w:sz w:val="24"/>
          <w:szCs w:val="24"/>
        </w:rPr>
        <w:t xml:space="preserve">, Centre for Research and Information on Substance Abuse (CRISA) and UNODC; Lao PDR: </w:t>
      </w:r>
      <w:proofErr w:type="spellStart"/>
      <w:r w:rsidRPr="00311B87">
        <w:rPr>
          <w:rFonts w:ascii="Times New Roman" w:hAnsi="Times New Roman"/>
          <w:sz w:val="24"/>
          <w:szCs w:val="24"/>
        </w:rPr>
        <w:t>Latsamy</w:t>
      </w:r>
      <w:proofErr w:type="spellEnd"/>
      <w:r w:rsidRPr="00311B87">
        <w:rPr>
          <w:rFonts w:ascii="Times New Roman" w:hAnsi="Times New Roman"/>
          <w:sz w:val="24"/>
          <w:szCs w:val="24"/>
        </w:rPr>
        <w:t xml:space="preserve"> </w:t>
      </w:r>
      <w:proofErr w:type="spellStart"/>
      <w:r w:rsidRPr="00311B87">
        <w:rPr>
          <w:rFonts w:ascii="Times New Roman" w:hAnsi="Times New Roman"/>
          <w:sz w:val="24"/>
          <w:szCs w:val="24"/>
        </w:rPr>
        <w:t>Siengsounthe</w:t>
      </w:r>
      <w:proofErr w:type="spellEnd"/>
      <w:r w:rsidRPr="00311B87">
        <w:rPr>
          <w:rFonts w:ascii="Times New Roman" w:hAnsi="Times New Roman"/>
          <w:sz w:val="24"/>
          <w:szCs w:val="24"/>
        </w:rPr>
        <w:t>, National Institute of Public Health; India: Vivek Benegal and Girish Rao, Centre for Addiction Medicine and Centre for Public Health, National Institute of Mental Health and Neurosciences, Bangalore. Dag Rekve led WHO’s coordination of the WHO/Thai Health Collaborative Study. Ireland: Ann Hope, Trinity College; United States: Thomas Greenfield and Katherine Karriker-Jaffe, Public Health Institute, Alcohol Research Group.  Finally, we would like to thank the thousands of participants who gave their time to this study. Opinions are those of the authors and do not necessarily reflect official positions of NIAAA, the National Institutes of Health, the WHO and other sponsoring institutions.</w:t>
      </w:r>
    </w:p>
    <w:p w:rsidR="00311B87" w:rsidRDefault="00311B87" w:rsidP="00311B87">
      <w:pPr>
        <w:autoSpaceDE w:val="0"/>
        <w:autoSpaceDN w:val="0"/>
        <w:adjustRightInd w:val="0"/>
        <w:spacing w:after="0" w:line="240" w:lineRule="auto"/>
        <w:rPr>
          <w:rFonts w:ascii="Times New Roman" w:hAnsi="Times New Roman"/>
          <w:sz w:val="24"/>
          <w:szCs w:val="24"/>
        </w:rPr>
      </w:pPr>
    </w:p>
    <w:p w:rsidR="00311B87" w:rsidRDefault="00311B87" w:rsidP="00311B87">
      <w:pPr>
        <w:autoSpaceDE w:val="0"/>
        <w:autoSpaceDN w:val="0"/>
        <w:adjustRightInd w:val="0"/>
        <w:spacing w:after="0" w:line="240" w:lineRule="auto"/>
        <w:rPr>
          <w:rFonts w:ascii="Times New Roman" w:hAnsi="Times New Roman"/>
          <w:sz w:val="24"/>
          <w:szCs w:val="24"/>
        </w:rPr>
      </w:pPr>
    </w:p>
    <w:p w:rsidR="00311B87" w:rsidRDefault="00311B87" w:rsidP="00311B87">
      <w:pPr>
        <w:autoSpaceDE w:val="0"/>
        <w:autoSpaceDN w:val="0"/>
        <w:adjustRightInd w:val="0"/>
        <w:spacing w:after="0" w:line="240" w:lineRule="auto"/>
        <w:rPr>
          <w:rFonts w:ascii="Times New Roman" w:hAnsi="Times New Roman"/>
          <w:sz w:val="24"/>
          <w:szCs w:val="24"/>
        </w:rPr>
      </w:pPr>
    </w:p>
    <w:p w:rsidR="00311B87" w:rsidRPr="00311B87" w:rsidRDefault="00311B87" w:rsidP="00311B87">
      <w:pPr>
        <w:autoSpaceDE w:val="0"/>
        <w:autoSpaceDN w:val="0"/>
        <w:adjustRightInd w:val="0"/>
        <w:spacing w:after="0" w:line="240" w:lineRule="auto"/>
        <w:rPr>
          <w:rFonts w:ascii="Times New Roman" w:hAnsi="Times New Roman"/>
          <w:b/>
          <w:sz w:val="24"/>
          <w:szCs w:val="24"/>
        </w:rPr>
      </w:pPr>
    </w:p>
    <w:p w:rsidR="000F449C" w:rsidRDefault="000F449C" w:rsidP="00311B87">
      <w:pPr>
        <w:spacing w:after="0"/>
        <w:jc w:val="center"/>
        <w:rPr>
          <w:rFonts w:ascii="Times New Roman" w:hAnsi="Times New Roman"/>
          <w:b/>
          <w:sz w:val="24"/>
          <w:szCs w:val="24"/>
        </w:rPr>
      </w:pPr>
    </w:p>
    <w:p w:rsidR="000F449C" w:rsidRPr="000F449C" w:rsidRDefault="000F449C" w:rsidP="00311B87">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ascii="Times New Roman" w:eastAsia="Times New Roman" w:hAnsi="Times New Roman"/>
          <w:sz w:val="24"/>
          <w:szCs w:val="24"/>
          <w:lang w:eastAsia="en-AU"/>
        </w:rPr>
      </w:pPr>
      <w:r w:rsidRPr="000F449C">
        <w:rPr>
          <w:rFonts w:ascii="Times New Roman" w:eastAsia="Times New Roman" w:hAnsi="Times New Roman"/>
          <w:sz w:val="24"/>
          <w:szCs w:val="24"/>
          <w:lang w:eastAsia="en-AU"/>
        </w:rPr>
        <w:t xml:space="preserve">This article has been accepted for publication and undergone full peer review but has not </w:t>
      </w:r>
      <w:r>
        <w:rPr>
          <w:rFonts w:ascii="Times New Roman" w:eastAsia="Times New Roman" w:hAnsi="Times New Roman"/>
          <w:sz w:val="24"/>
          <w:szCs w:val="24"/>
          <w:lang w:eastAsia="en-AU"/>
        </w:rPr>
        <w:t>b</w:t>
      </w:r>
      <w:r w:rsidRPr="000F449C">
        <w:rPr>
          <w:rFonts w:ascii="Times New Roman" w:eastAsia="Times New Roman" w:hAnsi="Times New Roman"/>
          <w:sz w:val="24"/>
          <w:szCs w:val="24"/>
          <w:lang w:eastAsia="en-AU"/>
        </w:rPr>
        <w:t xml:space="preserve">een through the copyediting, typesetting, pagination and proofreading process which may lead to differences between this version and the Version of Record. Please cite this article as </w:t>
      </w:r>
      <w:proofErr w:type="spellStart"/>
      <w:r w:rsidRPr="000F449C">
        <w:rPr>
          <w:rFonts w:ascii="Times New Roman" w:eastAsia="Times New Roman" w:hAnsi="Times New Roman"/>
          <w:sz w:val="24"/>
          <w:szCs w:val="24"/>
          <w:lang w:eastAsia="en-AU"/>
        </w:rPr>
        <w:t>doi</w:t>
      </w:r>
      <w:proofErr w:type="spellEnd"/>
      <w:r w:rsidRPr="000F449C">
        <w:rPr>
          <w:rFonts w:ascii="Times New Roman" w:eastAsia="Times New Roman" w:hAnsi="Times New Roman"/>
          <w:sz w:val="24"/>
          <w:szCs w:val="24"/>
          <w:lang w:eastAsia="en-AU"/>
        </w:rPr>
        <w:t xml:space="preserve">: </w:t>
      </w:r>
      <w:r w:rsidR="00311B87" w:rsidRPr="00311B87">
        <w:rPr>
          <w:rFonts w:ascii="Times New Roman" w:eastAsia="Times New Roman" w:hAnsi="Times New Roman"/>
          <w:sz w:val="24"/>
          <w:szCs w:val="24"/>
          <w:lang w:eastAsia="en-AU"/>
        </w:rPr>
        <w:t>10.1080/00952990.2018.1540632</w:t>
      </w:r>
    </w:p>
    <w:p w:rsidR="000F449C" w:rsidRDefault="000F449C" w:rsidP="00354099">
      <w:pPr>
        <w:jc w:val="center"/>
        <w:rPr>
          <w:rFonts w:ascii="Times New Roman" w:hAnsi="Times New Roman"/>
          <w:b/>
          <w:sz w:val="24"/>
          <w:szCs w:val="24"/>
        </w:rPr>
      </w:pPr>
    </w:p>
    <w:p w:rsidR="000F449C" w:rsidRDefault="000F449C">
      <w:pPr>
        <w:spacing w:after="160" w:line="259" w:lineRule="auto"/>
        <w:rPr>
          <w:rFonts w:ascii="Times New Roman" w:hAnsi="Times New Roman"/>
          <w:b/>
          <w:sz w:val="24"/>
          <w:szCs w:val="24"/>
        </w:rPr>
      </w:pPr>
      <w:r>
        <w:rPr>
          <w:rFonts w:ascii="Times New Roman" w:hAnsi="Times New Roman"/>
          <w:b/>
          <w:sz w:val="24"/>
          <w:szCs w:val="24"/>
        </w:rPr>
        <w:br w:type="page"/>
      </w:r>
    </w:p>
    <w:p w:rsidR="004A0FB7" w:rsidRPr="00645BDB" w:rsidRDefault="004A0FB7" w:rsidP="00354099">
      <w:pPr>
        <w:jc w:val="center"/>
        <w:rPr>
          <w:rFonts w:ascii="Times New Roman" w:hAnsi="Times New Roman"/>
          <w:b/>
          <w:sz w:val="24"/>
          <w:szCs w:val="24"/>
        </w:rPr>
      </w:pPr>
      <w:r w:rsidRPr="00645BDB">
        <w:rPr>
          <w:rFonts w:ascii="Times New Roman" w:hAnsi="Times New Roman"/>
          <w:b/>
          <w:sz w:val="24"/>
          <w:szCs w:val="24"/>
        </w:rPr>
        <w:lastRenderedPageBreak/>
        <w:t>Abstract</w:t>
      </w:r>
    </w:p>
    <w:p w:rsidR="004A0FB7" w:rsidRDefault="004A0FB7" w:rsidP="004F23F3">
      <w:pPr>
        <w:rPr>
          <w:rFonts w:ascii="Times New Roman" w:hAnsi="Times New Roman"/>
          <w:sz w:val="24"/>
          <w:szCs w:val="24"/>
        </w:rPr>
      </w:pPr>
      <w:r w:rsidRPr="00645BDB">
        <w:rPr>
          <w:rFonts w:ascii="Times New Roman" w:hAnsi="Times New Roman"/>
          <w:b/>
          <w:sz w:val="24"/>
          <w:szCs w:val="24"/>
        </w:rPr>
        <w:t xml:space="preserve">Background: </w:t>
      </w:r>
      <w:r w:rsidR="004411B2">
        <w:rPr>
          <w:rFonts w:ascii="Times New Roman" w:hAnsi="Times New Roman"/>
          <w:sz w:val="24"/>
          <w:szCs w:val="24"/>
        </w:rPr>
        <w:t>P</w:t>
      </w:r>
      <w:r w:rsidRPr="00645BDB">
        <w:rPr>
          <w:rFonts w:ascii="Times New Roman" w:hAnsi="Times New Roman"/>
          <w:sz w:val="24"/>
          <w:szCs w:val="24"/>
        </w:rPr>
        <w:t xml:space="preserve">artners of heavy drinking individuals </w:t>
      </w:r>
      <w:r w:rsidR="004411B2">
        <w:rPr>
          <w:rFonts w:ascii="Times New Roman" w:hAnsi="Times New Roman"/>
          <w:sz w:val="24"/>
          <w:szCs w:val="24"/>
        </w:rPr>
        <w:t>can be</w:t>
      </w:r>
      <w:r w:rsidRPr="00645BDB">
        <w:rPr>
          <w:rFonts w:ascii="Times New Roman" w:hAnsi="Times New Roman"/>
          <w:sz w:val="24"/>
          <w:szCs w:val="24"/>
        </w:rPr>
        <w:t xml:space="preserve"> detrimentally affected as a result of </w:t>
      </w:r>
      <w:r w:rsidR="004411B2">
        <w:rPr>
          <w:rFonts w:ascii="Times New Roman" w:hAnsi="Times New Roman"/>
          <w:sz w:val="24"/>
          <w:szCs w:val="24"/>
        </w:rPr>
        <w:t>their</w:t>
      </w:r>
      <w:r w:rsidR="004411B2" w:rsidRPr="00645BDB">
        <w:rPr>
          <w:rFonts w:ascii="Times New Roman" w:hAnsi="Times New Roman"/>
          <w:sz w:val="24"/>
          <w:szCs w:val="24"/>
        </w:rPr>
        <w:t xml:space="preserve"> </w:t>
      </w:r>
      <w:r w:rsidRPr="00645BDB">
        <w:rPr>
          <w:rFonts w:ascii="Times New Roman" w:hAnsi="Times New Roman"/>
          <w:sz w:val="24"/>
          <w:szCs w:val="24"/>
        </w:rPr>
        <w:t xml:space="preserve">partner’s drinking. </w:t>
      </w:r>
    </w:p>
    <w:p w:rsidR="004A0FB7" w:rsidRPr="00B23E47" w:rsidRDefault="004A0FB7" w:rsidP="004F23F3">
      <w:pPr>
        <w:rPr>
          <w:rFonts w:ascii="Times New Roman" w:hAnsi="Times New Roman"/>
          <w:sz w:val="24"/>
          <w:szCs w:val="24"/>
        </w:rPr>
      </w:pPr>
      <w:r>
        <w:rPr>
          <w:rFonts w:ascii="Times New Roman" w:hAnsi="Times New Roman"/>
          <w:b/>
          <w:sz w:val="24"/>
          <w:szCs w:val="24"/>
        </w:rPr>
        <w:t xml:space="preserve">Objectives: </w:t>
      </w:r>
      <w:r>
        <w:rPr>
          <w:rFonts w:ascii="Times New Roman" w:hAnsi="Times New Roman"/>
          <w:sz w:val="24"/>
          <w:szCs w:val="24"/>
        </w:rPr>
        <w:t xml:space="preserve">The aim of this study is to </w:t>
      </w:r>
      <w:r w:rsidR="004411B2">
        <w:rPr>
          <w:rFonts w:ascii="Times New Roman" w:hAnsi="Times New Roman"/>
          <w:sz w:val="24"/>
          <w:szCs w:val="24"/>
        </w:rPr>
        <w:t>identify the</w:t>
      </w:r>
      <w:r>
        <w:rPr>
          <w:rFonts w:ascii="Times New Roman" w:hAnsi="Times New Roman"/>
          <w:sz w:val="24"/>
          <w:szCs w:val="24"/>
        </w:rPr>
        <w:t xml:space="preserve"> proportion of heterosexual intimate partner relationships with a heavy drinking male </w:t>
      </w:r>
      <w:r w:rsidR="004411B2">
        <w:rPr>
          <w:rFonts w:ascii="Times New Roman" w:hAnsi="Times New Roman"/>
          <w:sz w:val="24"/>
          <w:szCs w:val="24"/>
        </w:rPr>
        <w:t xml:space="preserve">that </w:t>
      </w:r>
      <w:r>
        <w:rPr>
          <w:rFonts w:ascii="Times New Roman" w:hAnsi="Times New Roman"/>
          <w:sz w:val="24"/>
          <w:szCs w:val="24"/>
        </w:rPr>
        <w:t xml:space="preserve">results </w:t>
      </w:r>
      <w:r w:rsidR="004411B2">
        <w:rPr>
          <w:rFonts w:ascii="Times New Roman" w:hAnsi="Times New Roman"/>
          <w:sz w:val="24"/>
          <w:szCs w:val="24"/>
        </w:rPr>
        <w:t xml:space="preserve">in </w:t>
      </w:r>
      <w:r>
        <w:rPr>
          <w:rFonts w:ascii="Times New Roman" w:hAnsi="Times New Roman"/>
          <w:sz w:val="24"/>
          <w:szCs w:val="24"/>
        </w:rPr>
        <w:t>reported alcohol-related harm</w:t>
      </w:r>
      <w:r w:rsidR="004411B2">
        <w:rPr>
          <w:rFonts w:ascii="Times New Roman" w:hAnsi="Times New Roman"/>
          <w:sz w:val="24"/>
          <w:szCs w:val="24"/>
        </w:rPr>
        <w:t xml:space="preserve"> and to investigate the impact of this on wellbeing in ten countries</w:t>
      </w:r>
      <w:r>
        <w:rPr>
          <w:rFonts w:ascii="Times New Roman" w:hAnsi="Times New Roman"/>
          <w:sz w:val="24"/>
          <w:szCs w:val="24"/>
        </w:rPr>
        <w:t xml:space="preserve">. </w:t>
      </w:r>
    </w:p>
    <w:p w:rsidR="004A0FB7" w:rsidRDefault="004A0FB7" w:rsidP="004F23F3">
      <w:pPr>
        <w:rPr>
          <w:rFonts w:ascii="Times New Roman" w:hAnsi="Times New Roman"/>
          <w:sz w:val="24"/>
          <w:szCs w:val="24"/>
        </w:rPr>
      </w:pPr>
      <w:r w:rsidRPr="00645BDB">
        <w:rPr>
          <w:rFonts w:ascii="Times New Roman" w:hAnsi="Times New Roman"/>
          <w:b/>
          <w:sz w:val="24"/>
          <w:szCs w:val="24"/>
        </w:rPr>
        <w:t xml:space="preserve">Methods: </w:t>
      </w:r>
      <w:r w:rsidRPr="00645BDB">
        <w:rPr>
          <w:rFonts w:ascii="Times New Roman" w:hAnsi="Times New Roman"/>
          <w:sz w:val="24"/>
          <w:szCs w:val="24"/>
        </w:rPr>
        <w:t xml:space="preserve">This study uses </w:t>
      </w:r>
      <w:r>
        <w:rPr>
          <w:rFonts w:ascii="Times New Roman" w:hAnsi="Times New Roman"/>
          <w:sz w:val="24"/>
          <w:szCs w:val="24"/>
        </w:rPr>
        <w:t xml:space="preserve">survey </w:t>
      </w:r>
      <w:r w:rsidRPr="00645BDB">
        <w:rPr>
          <w:rFonts w:ascii="Times New Roman" w:hAnsi="Times New Roman"/>
          <w:sz w:val="24"/>
          <w:szCs w:val="24"/>
        </w:rPr>
        <w:t xml:space="preserve">data from the </w:t>
      </w:r>
      <w:r>
        <w:rPr>
          <w:rFonts w:ascii="Times New Roman" w:hAnsi="Times New Roman"/>
          <w:sz w:val="24"/>
          <w:szCs w:val="24"/>
        </w:rPr>
        <w:t xml:space="preserve">GENAHTO Project </w:t>
      </w:r>
      <w:r w:rsidRPr="00645BDB">
        <w:rPr>
          <w:rFonts w:ascii="Times New Roman" w:hAnsi="Times New Roman"/>
          <w:sz w:val="24"/>
          <w:szCs w:val="24"/>
        </w:rPr>
        <w:t>o</w:t>
      </w:r>
      <w:r>
        <w:rPr>
          <w:rFonts w:ascii="Times New Roman" w:hAnsi="Times New Roman"/>
          <w:sz w:val="24"/>
          <w:szCs w:val="24"/>
        </w:rPr>
        <w:t>n</w:t>
      </w:r>
      <w:r w:rsidRPr="00645BDB">
        <w:rPr>
          <w:rFonts w:ascii="Times New Roman" w:hAnsi="Times New Roman"/>
          <w:sz w:val="24"/>
          <w:szCs w:val="24"/>
        </w:rPr>
        <w:t xml:space="preserve"> Alcohol's Harm to Others </w:t>
      </w:r>
      <w:r>
        <w:rPr>
          <w:rFonts w:ascii="Times New Roman" w:hAnsi="Times New Roman"/>
          <w:sz w:val="24"/>
          <w:szCs w:val="24"/>
        </w:rPr>
        <w:t>in 9 countries (10,613</w:t>
      </w:r>
      <w:r w:rsidRPr="00645BDB">
        <w:rPr>
          <w:rFonts w:ascii="Times New Roman" w:hAnsi="Times New Roman"/>
          <w:sz w:val="24"/>
          <w:szCs w:val="24"/>
        </w:rPr>
        <w:t xml:space="preserve"> female respondents</w:t>
      </w:r>
      <w:r>
        <w:rPr>
          <w:rFonts w:ascii="Times New Roman" w:hAnsi="Times New Roman"/>
          <w:sz w:val="24"/>
          <w:szCs w:val="24"/>
        </w:rPr>
        <w:t xml:space="preserve">, 7,091 with intimate live-in partners). </w:t>
      </w:r>
      <w:r w:rsidR="006B0883">
        <w:rPr>
          <w:rFonts w:ascii="Times New Roman" w:hAnsi="Times New Roman"/>
          <w:sz w:val="24"/>
          <w:szCs w:val="24"/>
        </w:rPr>
        <w:t>Respondents were asked if their partners drinking had negatively affected them as well as questions on depression, anxiety and satisfaction with life.</w:t>
      </w:r>
    </w:p>
    <w:p w:rsidR="004A0FB7" w:rsidRPr="00645BDB" w:rsidRDefault="004A0FB7" w:rsidP="00830E41">
      <w:pPr>
        <w:rPr>
          <w:rFonts w:ascii="Times New Roman" w:hAnsi="Times New Roman"/>
          <w:sz w:val="24"/>
          <w:szCs w:val="24"/>
        </w:rPr>
      </w:pPr>
      <w:r w:rsidRPr="00645BDB">
        <w:rPr>
          <w:rFonts w:ascii="Times New Roman" w:hAnsi="Times New Roman"/>
          <w:b/>
          <w:sz w:val="24"/>
          <w:szCs w:val="24"/>
        </w:rPr>
        <w:t>Results</w:t>
      </w:r>
      <w:r w:rsidRPr="00645BDB">
        <w:rPr>
          <w:rFonts w:ascii="Times New Roman" w:hAnsi="Times New Roman"/>
          <w:sz w:val="24"/>
          <w:szCs w:val="24"/>
        </w:rPr>
        <w:t>: The proportion of partnered respondents that reported having a harmful heavy drinking partner varied across countries, from 4% in Nigeria</w:t>
      </w:r>
      <w:r>
        <w:rPr>
          <w:rFonts w:ascii="Times New Roman" w:hAnsi="Times New Roman"/>
          <w:sz w:val="24"/>
          <w:szCs w:val="24"/>
        </w:rPr>
        <w:t xml:space="preserve"> and the U.S.</w:t>
      </w:r>
      <w:r w:rsidRPr="00645BDB">
        <w:rPr>
          <w:rFonts w:ascii="Times New Roman" w:hAnsi="Times New Roman"/>
          <w:sz w:val="24"/>
          <w:szCs w:val="24"/>
        </w:rPr>
        <w:t xml:space="preserve"> to 33% in Vietnam</w:t>
      </w:r>
      <w:r>
        <w:rPr>
          <w:rFonts w:ascii="Times New Roman" w:hAnsi="Times New Roman"/>
          <w:sz w:val="24"/>
          <w:szCs w:val="24"/>
        </w:rPr>
        <w:t>.</w:t>
      </w:r>
      <w:r w:rsidRPr="00645BDB">
        <w:rPr>
          <w:rFonts w:ascii="Times New Roman" w:hAnsi="Times New Roman"/>
          <w:sz w:val="24"/>
          <w:szCs w:val="24"/>
        </w:rPr>
        <w:t xml:space="preserve"> </w:t>
      </w:r>
      <w:r>
        <w:rPr>
          <w:rFonts w:ascii="Times New Roman" w:hAnsi="Times New Roman"/>
          <w:sz w:val="24"/>
          <w:szCs w:val="24"/>
        </w:rPr>
        <w:t xml:space="preserve">The </w:t>
      </w:r>
      <w:r w:rsidR="00C00FEA">
        <w:rPr>
          <w:rFonts w:ascii="Times New Roman" w:hAnsi="Times New Roman"/>
          <w:sz w:val="24"/>
          <w:szCs w:val="24"/>
        </w:rPr>
        <w:t>most consistent correlate</w:t>
      </w:r>
      <w:r>
        <w:rPr>
          <w:rFonts w:ascii="Times New Roman" w:hAnsi="Times New Roman"/>
          <w:sz w:val="24"/>
          <w:szCs w:val="24"/>
        </w:rPr>
        <w:t xml:space="preserve"> of experiencing harm was being oneself a heavy episodic drinker, most likely as a proxy measure for the acceptability of alcohol consumption in social circles</w:t>
      </w:r>
      <w:r w:rsidRPr="00645BDB">
        <w:rPr>
          <w:rFonts w:ascii="Times New Roman" w:hAnsi="Times New Roman"/>
          <w:sz w:val="24"/>
          <w:szCs w:val="24"/>
        </w:rPr>
        <w:t xml:space="preserve">. Women with a harmful heavy drinking </w:t>
      </w:r>
      <w:r>
        <w:rPr>
          <w:rFonts w:ascii="Times New Roman" w:hAnsi="Times New Roman"/>
          <w:sz w:val="24"/>
          <w:szCs w:val="24"/>
        </w:rPr>
        <w:t>partner</w:t>
      </w:r>
      <w:r w:rsidRPr="00645BDB">
        <w:rPr>
          <w:rFonts w:ascii="Times New Roman" w:hAnsi="Times New Roman"/>
          <w:sz w:val="24"/>
          <w:szCs w:val="24"/>
        </w:rPr>
        <w:t xml:space="preserve"> reported significantly lower mean satisfaction with life than those </w:t>
      </w:r>
      <w:r>
        <w:rPr>
          <w:rFonts w:ascii="Times New Roman" w:hAnsi="Times New Roman"/>
          <w:sz w:val="24"/>
          <w:szCs w:val="24"/>
        </w:rPr>
        <w:t>with a</w:t>
      </w:r>
      <w:r w:rsidRPr="00645BDB">
        <w:rPr>
          <w:rFonts w:ascii="Times New Roman" w:hAnsi="Times New Roman"/>
          <w:sz w:val="24"/>
          <w:szCs w:val="24"/>
        </w:rPr>
        <w:t xml:space="preserve"> partner</w:t>
      </w:r>
      <w:r>
        <w:rPr>
          <w:rFonts w:ascii="Times New Roman" w:hAnsi="Times New Roman"/>
          <w:sz w:val="24"/>
          <w:szCs w:val="24"/>
        </w:rPr>
        <w:t xml:space="preserve"> that did not drink heavily</w:t>
      </w:r>
      <w:r w:rsidRPr="00645BDB">
        <w:rPr>
          <w:rFonts w:ascii="Times New Roman" w:hAnsi="Times New Roman"/>
          <w:sz w:val="24"/>
          <w:szCs w:val="24"/>
        </w:rPr>
        <w:t>.</w:t>
      </w:r>
    </w:p>
    <w:p w:rsidR="004A0FB7" w:rsidRPr="00645BDB" w:rsidRDefault="004A0FB7" w:rsidP="004F23F3">
      <w:pPr>
        <w:rPr>
          <w:rFonts w:ascii="Times New Roman" w:hAnsi="Times New Roman"/>
          <w:sz w:val="24"/>
          <w:szCs w:val="24"/>
        </w:rPr>
      </w:pPr>
      <w:r w:rsidRPr="00645BDB">
        <w:rPr>
          <w:rFonts w:ascii="Times New Roman" w:hAnsi="Times New Roman"/>
          <w:b/>
          <w:sz w:val="24"/>
          <w:szCs w:val="24"/>
        </w:rPr>
        <w:t xml:space="preserve">Conclusions: </w:t>
      </w:r>
      <w:r>
        <w:rPr>
          <w:rFonts w:ascii="Times New Roman" w:hAnsi="Times New Roman"/>
          <w:sz w:val="24"/>
          <w:szCs w:val="24"/>
        </w:rPr>
        <w:t>Harms to women from heavy drinking intimate partners appear across a range of subgroups and impact on a wide range of women, at least demographically speaking. Women living with a heavy drinking spouse experience higher levels of anxiety and depression symptoms and lower satisfaction with life</w:t>
      </w:r>
    </w:p>
    <w:p w:rsidR="004A0FB7" w:rsidRPr="00645BDB" w:rsidRDefault="004A0FB7" w:rsidP="004F23F3">
      <w:pPr>
        <w:rPr>
          <w:rFonts w:ascii="Times New Roman" w:hAnsi="Times New Roman"/>
          <w:sz w:val="24"/>
          <w:szCs w:val="24"/>
        </w:rPr>
      </w:pPr>
      <w:r w:rsidRPr="00645BDB">
        <w:rPr>
          <w:rFonts w:ascii="Times New Roman" w:hAnsi="Times New Roman"/>
          <w:sz w:val="24"/>
          <w:szCs w:val="24"/>
        </w:rPr>
        <w:t>Key words: alcohol-related harm, intimate partner, spouse, cultural context</w:t>
      </w:r>
    </w:p>
    <w:p w:rsidR="004A0FB7" w:rsidRDefault="004A0FB7" w:rsidP="00645BDB">
      <w:pPr>
        <w:tabs>
          <w:tab w:val="left" w:pos="5925"/>
        </w:tabs>
        <w:rPr>
          <w:rFonts w:ascii="Times New Roman" w:hAnsi="Times New Roman"/>
          <w:sz w:val="24"/>
          <w:szCs w:val="24"/>
        </w:rPr>
      </w:pPr>
      <w:r w:rsidRPr="00645BDB">
        <w:rPr>
          <w:rFonts w:ascii="Times New Roman" w:hAnsi="Times New Roman"/>
          <w:sz w:val="24"/>
          <w:szCs w:val="24"/>
        </w:rPr>
        <w:t xml:space="preserve">Conflict of interest: The authors report no conflicts of interest. </w:t>
      </w:r>
      <w:r w:rsidRPr="00645BDB">
        <w:rPr>
          <w:rFonts w:ascii="Times New Roman" w:hAnsi="Times New Roman"/>
          <w:sz w:val="24"/>
          <w:szCs w:val="24"/>
        </w:rPr>
        <w:tab/>
      </w:r>
    </w:p>
    <w:p w:rsidR="004A0FB7" w:rsidRPr="00645BDB" w:rsidRDefault="004A0FB7" w:rsidP="00F81294">
      <w:pPr>
        <w:jc w:val="center"/>
        <w:rPr>
          <w:rFonts w:ascii="Times New Roman" w:hAnsi="Times New Roman"/>
          <w:b/>
          <w:sz w:val="24"/>
          <w:szCs w:val="24"/>
        </w:rPr>
      </w:pPr>
      <w:r w:rsidRPr="00645BDB">
        <w:rPr>
          <w:rFonts w:ascii="Times New Roman" w:hAnsi="Times New Roman"/>
          <w:b/>
          <w:sz w:val="24"/>
          <w:szCs w:val="24"/>
        </w:rPr>
        <w:t>Funding</w:t>
      </w:r>
    </w:p>
    <w:p w:rsidR="004A0FB7" w:rsidRPr="00645BDB" w:rsidRDefault="004A0FB7" w:rsidP="00F81294">
      <w:pPr>
        <w:rPr>
          <w:rFonts w:ascii="Times New Roman" w:hAnsi="Times New Roman"/>
          <w:sz w:val="24"/>
          <w:szCs w:val="24"/>
        </w:rPr>
      </w:pPr>
      <w:r w:rsidRPr="00645BDB">
        <w:rPr>
          <w:rFonts w:ascii="Times New Roman" w:hAnsi="Times New Roman"/>
          <w:sz w:val="24"/>
          <w:szCs w:val="24"/>
        </w:rPr>
        <w:t xml:space="preserve">This project was funded by the World Health Organization (WHO), the Thai Health Promotion Foundation, the National Health and Medical Research Council (NHRMC) Project 1065610 “Alcohol’s harm to others: a cross-national study”, the Foundation for Alcohol Research and Education (FARE), an independent, Australian non-governmental organisation, and the National Institute on Alcohol </w:t>
      </w:r>
      <w:r w:rsidRPr="00830DD6">
        <w:rPr>
          <w:rFonts w:ascii="Times New Roman" w:hAnsi="Times New Roman"/>
          <w:sz w:val="24"/>
          <w:szCs w:val="24"/>
        </w:rPr>
        <w:t>Abuse and Alcoholism (NIAAA; Grants R01 AA023870 and R01 AA 022791), and by nati</w:t>
      </w:r>
      <w:r w:rsidRPr="00645BDB">
        <w:rPr>
          <w:rFonts w:ascii="Times New Roman" w:hAnsi="Times New Roman"/>
          <w:sz w:val="24"/>
          <w:szCs w:val="24"/>
        </w:rPr>
        <w:t xml:space="preserve">onal support in each participating country. </w:t>
      </w:r>
      <w:r>
        <w:rPr>
          <w:rFonts w:ascii="Times New Roman" w:hAnsi="Times New Roman"/>
          <w:sz w:val="24"/>
          <w:szCs w:val="24"/>
        </w:rPr>
        <w:t xml:space="preserve">&lt;redacted&gt;’s salary is funded by an Australian Research Council Discovery Early Career Research Award (DE180100016. &lt;redacted&gt;’s </w:t>
      </w:r>
      <w:r w:rsidRPr="00645BDB">
        <w:rPr>
          <w:rFonts w:ascii="Times New Roman" w:hAnsi="Times New Roman"/>
          <w:sz w:val="24"/>
          <w:szCs w:val="24"/>
        </w:rPr>
        <w:t>salary was funded by the NHRMC application 1090904 “Harm to c</w:t>
      </w:r>
      <w:r>
        <w:rPr>
          <w:rFonts w:ascii="Times New Roman" w:hAnsi="Times New Roman"/>
          <w:sz w:val="24"/>
          <w:szCs w:val="24"/>
        </w:rPr>
        <w:t>hildren from others’ drinking”.</w:t>
      </w:r>
    </w:p>
    <w:p w:rsidR="004A0FB7" w:rsidRPr="005B60F0" w:rsidRDefault="004A0FB7" w:rsidP="005B60F0">
      <w:pPr>
        <w:spacing w:after="120" w:line="360" w:lineRule="auto"/>
        <w:jc w:val="both"/>
        <w:rPr>
          <w:rFonts w:ascii="Times New Roman" w:hAnsi="Times New Roman"/>
          <w:b/>
          <w:sz w:val="24"/>
          <w:szCs w:val="24"/>
        </w:rPr>
      </w:pPr>
      <w:r>
        <w:rPr>
          <w:sz w:val="20"/>
          <w:u w:val="single"/>
        </w:rPr>
        <w:br w:type="page"/>
      </w:r>
      <w:r w:rsidRPr="005B60F0">
        <w:rPr>
          <w:rFonts w:ascii="Times New Roman" w:hAnsi="Times New Roman"/>
          <w:b/>
          <w:sz w:val="24"/>
          <w:szCs w:val="24"/>
        </w:rPr>
        <w:lastRenderedPageBreak/>
        <w:t>Intimate partner drinking and alcohol-related harm: a cross-national analysis</w:t>
      </w:r>
    </w:p>
    <w:p w:rsidR="004A0FB7" w:rsidRPr="005B60F0" w:rsidRDefault="004A0FB7" w:rsidP="005B60F0">
      <w:pPr>
        <w:spacing w:after="120" w:line="360" w:lineRule="auto"/>
        <w:rPr>
          <w:rFonts w:ascii="Times New Roman" w:hAnsi="Times New Roman"/>
          <w:sz w:val="24"/>
          <w:szCs w:val="24"/>
          <w:u w:val="single"/>
        </w:rPr>
      </w:pPr>
      <w:r w:rsidRPr="005B60F0">
        <w:rPr>
          <w:rFonts w:ascii="Times New Roman" w:hAnsi="Times New Roman"/>
          <w:sz w:val="24"/>
          <w:szCs w:val="24"/>
          <w:u w:val="single"/>
        </w:rPr>
        <w:t>Introduction</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Alcohol contributes to causing and</w:t>
      </w:r>
      <w:r>
        <w:rPr>
          <w:rFonts w:ascii="Times New Roman" w:hAnsi="Times New Roman"/>
          <w:sz w:val="24"/>
          <w:szCs w:val="24"/>
        </w:rPr>
        <w:t>/</w:t>
      </w:r>
      <w:r w:rsidRPr="005B60F0">
        <w:rPr>
          <w:rFonts w:ascii="Times New Roman" w:hAnsi="Times New Roman"/>
          <w:sz w:val="24"/>
          <w:szCs w:val="24"/>
        </w:rPr>
        <w:t xml:space="preserve">or exacerbating issues within the family environment, often negatively impacting </w:t>
      </w:r>
      <w:r>
        <w:rPr>
          <w:rFonts w:ascii="Times New Roman" w:hAnsi="Times New Roman"/>
          <w:sz w:val="24"/>
          <w:szCs w:val="24"/>
        </w:rPr>
        <w:t xml:space="preserve">the </w:t>
      </w:r>
      <w:r w:rsidRPr="005B60F0">
        <w:rPr>
          <w:rFonts w:ascii="Times New Roman" w:hAnsi="Times New Roman"/>
          <w:sz w:val="24"/>
          <w:szCs w:val="24"/>
        </w:rPr>
        <w:t xml:space="preserve">economic, physical and emotional wellbeing of household members, and ultimately contributing to relationship breakdown and sometimes family violence </w:t>
      </w:r>
      <w:r w:rsidRPr="005B60F0">
        <w:rPr>
          <w:rFonts w:ascii="Times New Roman" w:hAnsi="Times New Roman"/>
          <w:noProof/>
          <w:sz w:val="24"/>
          <w:szCs w:val="24"/>
        </w:rPr>
        <w:t>(Berends et al. 2014)</w:t>
      </w:r>
      <w:r w:rsidRPr="005B60F0">
        <w:rPr>
          <w:rFonts w:ascii="Times New Roman" w:hAnsi="Times New Roman"/>
          <w:sz w:val="24"/>
          <w:szCs w:val="24"/>
        </w:rPr>
        <w:t>.</w:t>
      </w:r>
      <w:r>
        <w:rPr>
          <w:rFonts w:ascii="Times New Roman" w:hAnsi="Times New Roman"/>
          <w:sz w:val="24"/>
          <w:szCs w:val="24"/>
        </w:rPr>
        <w:t xml:space="preserve"> P</w:t>
      </w:r>
      <w:r w:rsidRPr="005B60F0">
        <w:rPr>
          <w:rFonts w:ascii="Times New Roman" w:hAnsi="Times New Roman"/>
          <w:sz w:val="24"/>
          <w:szCs w:val="24"/>
        </w:rPr>
        <w:t xml:space="preserve">artners of heavy drinking individuals are often detrimentally affected as a result of a partner’s drinking </w:t>
      </w:r>
      <w:r w:rsidRPr="005B60F0">
        <w:rPr>
          <w:rFonts w:ascii="Times New Roman" w:hAnsi="Times New Roman"/>
          <w:noProof/>
          <w:sz w:val="24"/>
          <w:szCs w:val="24"/>
        </w:rPr>
        <w:t>(Orford et al. 2010)</w:t>
      </w:r>
      <w:r w:rsidRPr="005B60F0">
        <w:rPr>
          <w:rFonts w:ascii="Times New Roman" w:hAnsi="Times New Roman"/>
          <w:sz w:val="24"/>
          <w:szCs w:val="24"/>
        </w:rPr>
        <w:t>.</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 xml:space="preserve">Alcohol consumption is a highly gendered phenomenon globally, with men more likely to drink, consume larger quantities, and </w:t>
      </w:r>
      <w:r>
        <w:rPr>
          <w:rFonts w:ascii="Times New Roman" w:hAnsi="Times New Roman"/>
          <w:sz w:val="24"/>
          <w:szCs w:val="24"/>
        </w:rPr>
        <w:t>harm themselves or others</w:t>
      </w:r>
      <w:r w:rsidRPr="005B60F0">
        <w:rPr>
          <w:rFonts w:ascii="Times New Roman" w:hAnsi="Times New Roman"/>
          <w:sz w:val="24"/>
          <w:szCs w:val="24"/>
        </w:rPr>
        <w:t xml:space="preserve"> while doing so </w:t>
      </w:r>
      <w:r w:rsidRPr="005B60F0">
        <w:rPr>
          <w:rFonts w:ascii="Times New Roman" w:hAnsi="Times New Roman"/>
          <w:noProof/>
          <w:sz w:val="24"/>
          <w:szCs w:val="24"/>
        </w:rPr>
        <w:t>(Wilsnack et al. 2005)</w:t>
      </w:r>
      <w:r w:rsidRPr="005B60F0">
        <w:rPr>
          <w:rFonts w:ascii="Times New Roman" w:hAnsi="Times New Roman"/>
          <w:sz w:val="24"/>
          <w:szCs w:val="24"/>
        </w:rPr>
        <w:t xml:space="preserve">. Far more women </w:t>
      </w:r>
      <w:r>
        <w:rPr>
          <w:rFonts w:ascii="Times New Roman" w:hAnsi="Times New Roman"/>
          <w:sz w:val="24"/>
          <w:szCs w:val="24"/>
        </w:rPr>
        <w:t xml:space="preserve">than men </w:t>
      </w:r>
      <w:r w:rsidRPr="005B60F0">
        <w:rPr>
          <w:rFonts w:ascii="Times New Roman" w:hAnsi="Times New Roman"/>
          <w:sz w:val="24"/>
          <w:szCs w:val="24"/>
        </w:rPr>
        <w:t xml:space="preserve">are victims of serious alcohol-related family violence </w:t>
      </w:r>
      <w:r w:rsidRPr="005B60F0">
        <w:rPr>
          <w:rFonts w:ascii="Times New Roman" w:hAnsi="Times New Roman"/>
          <w:noProof/>
          <w:sz w:val="24"/>
          <w:szCs w:val="24"/>
        </w:rPr>
        <w:t>(Laslett et al. 2015)</w:t>
      </w:r>
      <w:r w:rsidRPr="005B60F0">
        <w:rPr>
          <w:rFonts w:ascii="Times New Roman" w:hAnsi="Times New Roman"/>
          <w:sz w:val="24"/>
          <w:szCs w:val="24"/>
        </w:rPr>
        <w:t xml:space="preserve">, and in the Australian </w:t>
      </w:r>
      <w:r>
        <w:rPr>
          <w:rFonts w:ascii="Times New Roman" w:hAnsi="Times New Roman"/>
          <w:sz w:val="24"/>
          <w:szCs w:val="24"/>
        </w:rPr>
        <w:t>A</w:t>
      </w:r>
      <w:r w:rsidRPr="005B60F0">
        <w:rPr>
          <w:rFonts w:ascii="Times New Roman" w:hAnsi="Times New Roman"/>
          <w:sz w:val="24"/>
          <w:szCs w:val="24"/>
        </w:rPr>
        <w:t xml:space="preserve">lcohol’s </w:t>
      </w:r>
      <w:r>
        <w:rPr>
          <w:rFonts w:ascii="Times New Roman" w:hAnsi="Times New Roman"/>
          <w:sz w:val="24"/>
          <w:szCs w:val="24"/>
        </w:rPr>
        <w:t>H</w:t>
      </w:r>
      <w:r w:rsidRPr="005B60F0">
        <w:rPr>
          <w:rFonts w:ascii="Times New Roman" w:hAnsi="Times New Roman"/>
          <w:sz w:val="24"/>
          <w:szCs w:val="24"/>
        </w:rPr>
        <w:t xml:space="preserve">arm </w:t>
      </w:r>
      <w:r>
        <w:rPr>
          <w:rFonts w:ascii="Times New Roman" w:hAnsi="Times New Roman"/>
          <w:sz w:val="24"/>
          <w:szCs w:val="24"/>
        </w:rPr>
        <w:t>T</w:t>
      </w:r>
      <w:r w:rsidRPr="005B60F0">
        <w:rPr>
          <w:rFonts w:ascii="Times New Roman" w:hAnsi="Times New Roman"/>
          <w:sz w:val="24"/>
          <w:szCs w:val="24"/>
        </w:rPr>
        <w:t xml:space="preserve">o </w:t>
      </w:r>
      <w:r>
        <w:rPr>
          <w:rFonts w:ascii="Times New Roman" w:hAnsi="Times New Roman"/>
          <w:sz w:val="24"/>
          <w:szCs w:val="24"/>
        </w:rPr>
        <w:t>O</w:t>
      </w:r>
      <w:r w:rsidRPr="005B60F0">
        <w:rPr>
          <w:rFonts w:ascii="Times New Roman" w:hAnsi="Times New Roman"/>
          <w:sz w:val="24"/>
          <w:szCs w:val="24"/>
        </w:rPr>
        <w:t xml:space="preserve">thers (AHTO) survey women were more likely to report having a heavy drinking intimate partner and more likely to report experiencing harm from their partner’s drinking than were men </w:t>
      </w:r>
      <w:r w:rsidRPr="005B60F0">
        <w:rPr>
          <w:rFonts w:ascii="Times New Roman" w:hAnsi="Times New Roman"/>
          <w:noProof/>
          <w:sz w:val="24"/>
          <w:szCs w:val="24"/>
        </w:rPr>
        <w:t>(Laslett et al. 2016)</w:t>
      </w:r>
      <w:r w:rsidRPr="005B60F0">
        <w:rPr>
          <w:rFonts w:ascii="Times New Roman" w:hAnsi="Times New Roman"/>
          <w:sz w:val="24"/>
          <w:szCs w:val="24"/>
        </w:rPr>
        <w:t xml:space="preserve">. Beyond physiological explanations, the link between masculine drinking behaviour and privilege is one of several sociological explanations for this widespread disparity, as is how the social responsibilities of men and women differently influence drinking behaviour </w:t>
      </w:r>
      <w:r w:rsidRPr="005B60F0">
        <w:rPr>
          <w:rFonts w:ascii="Times New Roman" w:hAnsi="Times New Roman"/>
          <w:noProof/>
          <w:sz w:val="24"/>
          <w:szCs w:val="24"/>
        </w:rPr>
        <w:t>(Kuntsche 2011)</w:t>
      </w:r>
      <w:r w:rsidRPr="005B60F0">
        <w:rPr>
          <w:rFonts w:ascii="Times New Roman" w:hAnsi="Times New Roman"/>
          <w:sz w:val="24"/>
          <w:szCs w:val="24"/>
        </w:rPr>
        <w:t xml:space="preserve">. </w:t>
      </w:r>
      <w:r>
        <w:rPr>
          <w:rFonts w:ascii="Times New Roman" w:hAnsi="Times New Roman"/>
          <w:sz w:val="24"/>
          <w:szCs w:val="24"/>
        </w:rPr>
        <w:t>T</w:t>
      </w:r>
      <w:r w:rsidRPr="005B60F0">
        <w:rPr>
          <w:rFonts w:ascii="Times New Roman" w:hAnsi="Times New Roman"/>
          <w:sz w:val="24"/>
          <w:szCs w:val="24"/>
        </w:rPr>
        <w:t>he gender imbalance</w:t>
      </w:r>
      <w:r>
        <w:rPr>
          <w:rFonts w:ascii="Times New Roman" w:hAnsi="Times New Roman"/>
          <w:sz w:val="24"/>
          <w:szCs w:val="24"/>
        </w:rPr>
        <w:t>s</w:t>
      </w:r>
      <w:r w:rsidRPr="005B60F0">
        <w:rPr>
          <w:rFonts w:ascii="Times New Roman" w:hAnsi="Times New Roman"/>
          <w:sz w:val="24"/>
          <w:szCs w:val="24"/>
        </w:rPr>
        <w:t xml:space="preserve"> </w:t>
      </w:r>
      <w:r>
        <w:rPr>
          <w:rFonts w:ascii="Times New Roman" w:hAnsi="Times New Roman"/>
          <w:sz w:val="24"/>
          <w:szCs w:val="24"/>
        </w:rPr>
        <w:t>both in privilege</w:t>
      </w:r>
      <w:r w:rsidRPr="005B60F0">
        <w:rPr>
          <w:rFonts w:ascii="Times New Roman" w:hAnsi="Times New Roman"/>
          <w:sz w:val="24"/>
          <w:szCs w:val="24"/>
        </w:rPr>
        <w:t xml:space="preserve"> and in heavy drinking are critical factors in IPV</w:t>
      </w:r>
      <w:r>
        <w:rPr>
          <w:rFonts w:ascii="Times New Roman" w:hAnsi="Times New Roman"/>
          <w:sz w:val="24"/>
          <w:szCs w:val="24"/>
        </w:rPr>
        <w:t xml:space="preserve"> </w:t>
      </w:r>
      <w:r>
        <w:rPr>
          <w:rFonts w:ascii="Times New Roman" w:hAnsi="Times New Roman"/>
          <w:noProof/>
          <w:sz w:val="24"/>
          <w:szCs w:val="24"/>
        </w:rPr>
        <w:t>(Abramsky et al. 2011)</w:t>
      </w:r>
      <w:r>
        <w:rPr>
          <w:rFonts w:ascii="Times New Roman" w:hAnsi="Times New Roman"/>
          <w:sz w:val="24"/>
          <w:szCs w:val="24"/>
        </w:rPr>
        <w:t>.</w:t>
      </w:r>
      <w:r w:rsidRPr="005B60F0">
        <w:rPr>
          <w:rFonts w:ascii="Times New Roman" w:hAnsi="Times New Roman"/>
          <w:sz w:val="24"/>
          <w:szCs w:val="24"/>
        </w:rPr>
        <w:t xml:space="preserve"> </w:t>
      </w:r>
      <w:r>
        <w:rPr>
          <w:rFonts w:ascii="Times New Roman" w:hAnsi="Times New Roman"/>
          <w:sz w:val="24"/>
          <w:szCs w:val="24"/>
        </w:rPr>
        <w:t>A</w:t>
      </w:r>
      <w:r w:rsidRPr="005B60F0">
        <w:rPr>
          <w:rFonts w:ascii="Times New Roman" w:hAnsi="Times New Roman"/>
          <w:sz w:val="24"/>
          <w:szCs w:val="24"/>
        </w:rPr>
        <w:t>lcohol</w:t>
      </w:r>
      <w:r>
        <w:rPr>
          <w:rFonts w:ascii="Times New Roman" w:hAnsi="Times New Roman"/>
          <w:sz w:val="24"/>
          <w:szCs w:val="24"/>
        </w:rPr>
        <w:t xml:space="preserve"> consumption is present in over a third of events involving IPV </w:t>
      </w:r>
      <w:r>
        <w:rPr>
          <w:rFonts w:ascii="Times New Roman" w:hAnsi="Times New Roman"/>
          <w:noProof/>
          <w:sz w:val="24"/>
          <w:szCs w:val="24"/>
        </w:rPr>
        <w:t>(Reingle et al. 2014)</w:t>
      </w:r>
      <w:r>
        <w:rPr>
          <w:rFonts w:ascii="Times New Roman" w:hAnsi="Times New Roman"/>
          <w:sz w:val="24"/>
          <w:szCs w:val="24"/>
        </w:rPr>
        <w:t xml:space="preserve">, and is thought to also </w:t>
      </w:r>
      <w:r w:rsidRPr="005B60F0">
        <w:rPr>
          <w:rFonts w:ascii="Times New Roman" w:hAnsi="Times New Roman"/>
          <w:sz w:val="24"/>
          <w:szCs w:val="24"/>
        </w:rPr>
        <w:t>increase the severity of IPV</w:t>
      </w:r>
      <w:r>
        <w:rPr>
          <w:rFonts w:ascii="Times New Roman" w:hAnsi="Times New Roman"/>
          <w:sz w:val="24"/>
          <w:szCs w:val="24"/>
        </w:rPr>
        <w:t xml:space="preserve"> </w:t>
      </w:r>
      <w:r>
        <w:rPr>
          <w:rFonts w:ascii="Times New Roman" w:hAnsi="Times New Roman"/>
          <w:noProof/>
          <w:sz w:val="24"/>
          <w:szCs w:val="24"/>
        </w:rPr>
        <w:t>(Graham et al. 2011; Testa et al. 2003)</w:t>
      </w:r>
      <w:r>
        <w:rPr>
          <w:rFonts w:ascii="Times New Roman" w:hAnsi="Times New Roman"/>
          <w:sz w:val="24"/>
          <w:szCs w:val="24"/>
        </w:rPr>
        <w:t>.</w:t>
      </w:r>
      <w:r w:rsidRPr="005B60F0">
        <w:rPr>
          <w:rFonts w:ascii="Times New Roman" w:hAnsi="Times New Roman"/>
          <w:sz w:val="24"/>
          <w:szCs w:val="24"/>
        </w:rPr>
        <w:t xml:space="preserve"> </w:t>
      </w:r>
      <w:r>
        <w:rPr>
          <w:rFonts w:ascii="Times New Roman" w:hAnsi="Times New Roman"/>
          <w:sz w:val="24"/>
          <w:szCs w:val="24"/>
        </w:rPr>
        <w:t>In</w:t>
      </w:r>
      <w:r w:rsidRPr="005B60F0">
        <w:rPr>
          <w:rFonts w:ascii="Times New Roman" w:hAnsi="Times New Roman"/>
          <w:sz w:val="24"/>
          <w:szCs w:val="24"/>
        </w:rPr>
        <w:t xml:space="preserve"> a ten</w:t>
      </w:r>
      <w:r>
        <w:rPr>
          <w:rFonts w:ascii="Times New Roman" w:hAnsi="Times New Roman"/>
          <w:sz w:val="24"/>
          <w:szCs w:val="24"/>
        </w:rPr>
        <w:t>-</w:t>
      </w:r>
      <w:r w:rsidRPr="005B60F0">
        <w:rPr>
          <w:rFonts w:ascii="Times New Roman" w:hAnsi="Times New Roman"/>
          <w:sz w:val="24"/>
          <w:szCs w:val="24"/>
        </w:rPr>
        <w:t>countr</w:t>
      </w:r>
      <w:r>
        <w:rPr>
          <w:rFonts w:ascii="Times New Roman" w:hAnsi="Times New Roman"/>
          <w:sz w:val="24"/>
          <w:szCs w:val="24"/>
        </w:rPr>
        <w:t xml:space="preserve">y </w:t>
      </w:r>
      <w:r w:rsidRPr="005B60F0">
        <w:rPr>
          <w:rFonts w:ascii="Times New Roman" w:hAnsi="Times New Roman"/>
          <w:sz w:val="24"/>
          <w:szCs w:val="24"/>
        </w:rPr>
        <w:t>s</w:t>
      </w:r>
      <w:r>
        <w:rPr>
          <w:rFonts w:ascii="Times New Roman" w:hAnsi="Times New Roman"/>
          <w:sz w:val="24"/>
          <w:szCs w:val="24"/>
        </w:rPr>
        <w:t xml:space="preserve">tudy in the Americas </w:t>
      </w:r>
      <w:r>
        <w:rPr>
          <w:rFonts w:ascii="Times New Roman" w:hAnsi="Times New Roman"/>
          <w:noProof/>
          <w:sz w:val="24"/>
          <w:szCs w:val="24"/>
        </w:rPr>
        <w:t>(Graham et al. 2008)</w:t>
      </w:r>
      <w:r>
        <w:rPr>
          <w:rFonts w:ascii="Times New Roman" w:hAnsi="Times New Roman"/>
          <w:sz w:val="24"/>
          <w:szCs w:val="24"/>
        </w:rPr>
        <w:t>,</w:t>
      </w:r>
      <w:r w:rsidRPr="005B60F0">
        <w:rPr>
          <w:rFonts w:ascii="Times New Roman" w:hAnsi="Times New Roman"/>
          <w:sz w:val="24"/>
          <w:szCs w:val="24"/>
        </w:rPr>
        <w:t xml:space="preserve"> women </w:t>
      </w:r>
      <w:r>
        <w:rPr>
          <w:rFonts w:ascii="Times New Roman" w:hAnsi="Times New Roman"/>
          <w:sz w:val="24"/>
          <w:szCs w:val="24"/>
        </w:rPr>
        <w:t xml:space="preserve">in nine countries </w:t>
      </w:r>
      <w:r w:rsidRPr="005B60F0">
        <w:rPr>
          <w:rFonts w:ascii="Times New Roman" w:hAnsi="Times New Roman"/>
          <w:sz w:val="24"/>
          <w:szCs w:val="24"/>
        </w:rPr>
        <w:t xml:space="preserve">were more likely </w:t>
      </w:r>
      <w:r>
        <w:rPr>
          <w:rFonts w:ascii="Times New Roman" w:hAnsi="Times New Roman"/>
          <w:sz w:val="24"/>
          <w:szCs w:val="24"/>
        </w:rPr>
        <w:t xml:space="preserve">than men </w:t>
      </w:r>
      <w:r w:rsidRPr="005B60F0">
        <w:rPr>
          <w:rFonts w:ascii="Times New Roman" w:hAnsi="Times New Roman"/>
          <w:sz w:val="24"/>
          <w:szCs w:val="24"/>
        </w:rPr>
        <w:t>to report that the partner</w:t>
      </w:r>
      <w:r>
        <w:rPr>
          <w:rFonts w:ascii="Times New Roman" w:hAnsi="Times New Roman"/>
          <w:sz w:val="24"/>
          <w:szCs w:val="24"/>
        </w:rPr>
        <w:t>,</w:t>
      </w:r>
      <w:r w:rsidRPr="005B60F0">
        <w:rPr>
          <w:rFonts w:ascii="Times New Roman" w:hAnsi="Times New Roman"/>
          <w:sz w:val="24"/>
          <w:szCs w:val="24"/>
        </w:rPr>
        <w:t xml:space="preserve"> or both the victim and the partner</w:t>
      </w:r>
      <w:r>
        <w:rPr>
          <w:rFonts w:ascii="Times New Roman" w:hAnsi="Times New Roman"/>
          <w:sz w:val="24"/>
          <w:szCs w:val="24"/>
        </w:rPr>
        <w:t>,</w:t>
      </w:r>
      <w:r w:rsidRPr="005B60F0">
        <w:rPr>
          <w:rFonts w:ascii="Times New Roman" w:hAnsi="Times New Roman"/>
          <w:sz w:val="24"/>
          <w:szCs w:val="24"/>
        </w:rPr>
        <w:t xml:space="preserve"> were drinking at the time of the incident, and there was some evidence that problem behaviour from drinking may be more likely to occur in “dry” countries (i.e., countries where drinking is not integrated in daily life) than in “wet” countries where drinking is more routinely done </w:t>
      </w:r>
      <w:r w:rsidRPr="005B60F0">
        <w:rPr>
          <w:rFonts w:ascii="Times New Roman" w:hAnsi="Times New Roman"/>
          <w:noProof/>
          <w:sz w:val="24"/>
          <w:szCs w:val="24"/>
        </w:rPr>
        <w:t>(Graham et al. 2008)</w:t>
      </w:r>
      <w:r w:rsidRPr="005B60F0">
        <w:rPr>
          <w:rFonts w:ascii="Times New Roman" w:hAnsi="Times New Roman"/>
          <w:sz w:val="24"/>
          <w:szCs w:val="24"/>
        </w:rPr>
        <w:t>.</w:t>
      </w:r>
    </w:p>
    <w:p w:rsidR="00396531" w:rsidRDefault="004A0FB7" w:rsidP="005B60F0">
      <w:pPr>
        <w:spacing w:after="120" w:line="360" w:lineRule="auto"/>
        <w:rPr>
          <w:rStyle w:val="Strong"/>
          <w:rFonts w:ascii="Times New Roman" w:hAnsi="Times New Roman"/>
          <w:b w:val="0"/>
        </w:rPr>
      </w:pPr>
      <w:r w:rsidRPr="005B60F0">
        <w:rPr>
          <w:rFonts w:ascii="Times New Roman" w:hAnsi="Times New Roman"/>
          <w:sz w:val="24"/>
          <w:szCs w:val="24"/>
        </w:rPr>
        <w:t>Th</w:t>
      </w:r>
      <w:r>
        <w:rPr>
          <w:rFonts w:ascii="Times New Roman" w:hAnsi="Times New Roman"/>
          <w:sz w:val="24"/>
          <w:szCs w:val="24"/>
        </w:rPr>
        <w:t>e present</w:t>
      </w:r>
      <w:r w:rsidRPr="005B60F0">
        <w:rPr>
          <w:rFonts w:ascii="Times New Roman" w:hAnsi="Times New Roman"/>
          <w:sz w:val="24"/>
          <w:szCs w:val="24"/>
        </w:rPr>
        <w:t xml:space="preserve"> study uses data from the </w:t>
      </w:r>
      <w:r>
        <w:rPr>
          <w:rFonts w:ascii="Times New Roman" w:hAnsi="Times New Roman"/>
          <w:sz w:val="24"/>
          <w:szCs w:val="24"/>
        </w:rPr>
        <w:t>Gender and Alcohol’s Harm to Others (GENAHTO) Collaborative study of harms</w:t>
      </w:r>
      <w:r w:rsidRPr="005B60F0">
        <w:rPr>
          <w:rFonts w:ascii="Times New Roman" w:hAnsi="Times New Roman"/>
          <w:sz w:val="24"/>
          <w:szCs w:val="24"/>
        </w:rPr>
        <w:t xml:space="preserve"> from others’ drinking </w:t>
      </w:r>
      <w:r>
        <w:rPr>
          <w:rFonts w:ascii="Times New Roman" w:hAnsi="Times New Roman"/>
          <w:sz w:val="24"/>
          <w:szCs w:val="24"/>
        </w:rPr>
        <w:t>(</w:t>
      </w:r>
      <w:r w:rsidRPr="00EC6D2D">
        <w:rPr>
          <w:rFonts w:ascii="Times New Roman" w:hAnsi="Times New Roman"/>
          <w:sz w:val="24"/>
          <w:szCs w:val="24"/>
        </w:rPr>
        <w:t>http://genahto.org/</w:t>
      </w:r>
      <w:r>
        <w:rPr>
          <w:rFonts w:ascii="Times New Roman" w:hAnsi="Times New Roman"/>
          <w:sz w:val="24"/>
          <w:szCs w:val="24"/>
        </w:rPr>
        <w:t xml:space="preserve">) </w:t>
      </w:r>
      <w:r w:rsidRPr="005B60F0">
        <w:rPr>
          <w:rFonts w:ascii="Times New Roman" w:hAnsi="Times New Roman"/>
          <w:sz w:val="24"/>
          <w:szCs w:val="24"/>
        </w:rPr>
        <w:t xml:space="preserve">to investigate how reports of heavy spousal or partner drinking are associated with alcohol-related harm across </w:t>
      </w:r>
      <w:r>
        <w:rPr>
          <w:rFonts w:ascii="Times New Roman" w:hAnsi="Times New Roman"/>
          <w:sz w:val="24"/>
          <w:szCs w:val="24"/>
        </w:rPr>
        <w:t>nine</w:t>
      </w:r>
      <w:r w:rsidRPr="005B60F0">
        <w:rPr>
          <w:rFonts w:ascii="Times New Roman" w:hAnsi="Times New Roman"/>
          <w:sz w:val="24"/>
          <w:szCs w:val="24"/>
        </w:rPr>
        <w:t xml:space="preserve"> countries</w:t>
      </w:r>
      <w:r>
        <w:rPr>
          <w:rFonts w:ascii="Times New Roman" w:hAnsi="Times New Roman"/>
          <w:sz w:val="24"/>
          <w:szCs w:val="24"/>
        </w:rPr>
        <w:t>, including both low and middle income, and high income countries</w:t>
      </w:r>
      <w:r w:rsidRPr="005B60F0">
        <w:rPr>
          <w:rFonts w:ascii="Times New Roman" w:hAnsi="Times New Roman"/>
          <w:sz w:val="24"/>
          <w:szCs w:val="24"/>
        </w:rPr>
        <w:t xml:space="preserve">. </w:t>
      </w:r>
      <w:r>
        <w:rPr>
          <w:rStyle w:val="Strong"/>
          <w:rFonts w:ascii="Times New Roman" w:hAnsi="Times New Roman"/>
          <w:b w:val="0"/>
          <w:sz w:val="24"/>
          <w:szCs w:val="24"/>
        </w:rPr>
        <w:t xml:space="preserve">The original aim of this project was to examine the experience of both men and women who live with a heavy drinker.  However with less than 2% of the male sample living with a heavy female drinker, the sample sizes for the analyses were underpowered. Therefore the focus of </w:t>
      </w:r>
      <w:r>
        <w:rPr>
          <w:rStyle w:val="Strong"/>
          <w:rFonts w:ascii="Times New Roman" w:hAnsi="Times New Roman"/>
          <w:b w:val="0"/>
          <w:sz w:val="24"/>
          <w:szCs w:val="24"/>
        </w:rPr>
        <w:lastRenderedPageBreak/>
        <w:t xml:space="preserve">this paper is on women who live with men.  The impact on the mental health and wellbeing of women experiencing intimate partner violence is well documented </w:t>
      </w:r>
      <w:r>
        <w:rPr>
          <w:rStyle w:val="Strong"/>
          <w:rFonts w:ascii="Times New Roman" w:hAnsi="Times New Roman"/>
          <w:b w:val="0"/>
          <w:noProof/>
          <w:sz w:val="24"/>
          <w:szCs w:val="24"/>
        </w:rPr>
        <w:t>(De Mendonça and Ludermir 2017)</w:t>
      </w:r>
      <w:r>
        <w:rPr>
          <w:rStyle w:val="Strong"/>
          <w:rFonts w:ascii="Times New Roman" w:hAnsi="Times New Roman"/>
          <w:b w:val="0"/>
          <w:sz w:val="24"/>
          <w:szCs w:val="24"/>
        </w:rPr>
        <w:t>, however little has been done on the impact</w:t>
      </w:r>
      <w:r w:rsidR="00064D3E">
        <w:rPr>
          <w:rStyle w:val="Strong"/>
          <w:rFonts w:ascii="Times New Roman" w:hAnsi="Times New Roman"/>
          <w:b w:val="0"/>
          <w:sz w:val="24"/>
          <w:szCs w:val="24"/>
        </w:rPr>
        <w:t xml:space="preserve"> on the well-being of women</w:t>
      </w:r>
      <w:r>
        <w:rPr>
          <w:rStyle w:val="Strong"/>
          <w:rFonts w:ascii="Times New Roman" w:hAnsi="Times New Roman"/>
          <w:b w:val="0"/>
          <w:sz w:val="24"/>
          <w:szCs w:val="24"/>
        </w:rPr>
        <w:t xml:space="preserve"> of broader, and often less severe, harms</w:t>
      </w:r>
      <w:r w:rsidR="00A51B22">
        <w:rPr>
          <w:rStyle w:val="Strong"/>
          <w:rFonts w:ascii="Times New Roman" w:hAnsi="Times New Roman"/>
          <w:b w:val="0"/>
          <w:sz w:val="24"/>
          <w:szCs w:val="24"/>
        </w:rPr>
        <w:t xml:space="preserve"> that are attributable to the drinking of their partners</w:t>
      </w:r>
      <w:r>
        <w:rPr>
          <w:rStyle w:val="Strong"/>
          <w:rFonts w:ascii="Times New Roman" w:hAnsi="Times New Roman"/>
          <w:b w:val="0"/>
          <w:sz w:val="24"/>
          <w:szCs w:val="24"/>
        </w:rPr>
        <w:t>.</w:t>
      </w:r>
      <w:r w:rsidRPr="00396531">
        <w:rPr>
          <w:rStyle w:val="Strong"/>
          <w:rFonts w:ascii="Times New Roman" w:hAnsi="Times New Roman"/>
          <w:b w:val="0"/>
          <w:sz w:val="24"/>
          <w:szCs w:val="24"/>
        </w:rPr>
        <w:t xml:space="preserve"> </w:t>
      </w:r>
      <w:r w:rsidR="00396531" w:rsidRPr="00CF23A7">
        <w:rPr>
          <w:rStyle w:val="Strong"/>
          <w:rFonts w:ascii="Times New Roman" w:hAnsi="Times New Roman"/>
          <w:b w:val="0"/>
        </w:rPr>
        <w:t>Furthermore, little of this work has been done on</w:t>
      </w:r>
      <w:r w:rsidR="00396531" w:rsidRPr="00396531">
        <w:rPr>
          <w:rStyle w:val="Strong"/>
          <w:rFonts w:ascii="Times New Roman" w:hAnsi="Times New Roman"/>
          <w:b w:val="0"/>
        </w:rPr>
        <w:t xml:space="preserve"> general population</w:t>
      </w:r>
      <w:r w:rsidR="00396531" w:rsidRPr="00CF23A7">
        <w:rPr>
          <w:rStyle w:val="Strong"/>
          <w:rFonts w:ascii="Times New Roman" w:hAnsi="Times New Roman"/>
          <w:b w:val="0"/>
        </w:rPr>
        <w:t xml:space="preserve"> samples or with a cross-national sample that allows some insight into how this experience</w:t>
      </w:r>
      <w:r w:rsidR="00396531" w:rsidRPr="00396531">
        <w:rPr>
          <w:rStyle w:val="Strong"/>
          <w:rFonts w:ascii="Times New Roman" w:hAnsi="Times New Roman"/>
          <w:b w:val="0"/>
        </w:rPr>
        <w:t xml:space="preserve"> varies in different cultures. </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The</w:t>
      </w:r>
      <w:r>
        <w:rPr>
          <w:rFonts w:ascii="Times New Roman" w:hAnsi="Times New Roman"/>
          <w:sz w:val="24"/>
          <w:szCs w:val="24"/>
        </w:rPr>
        <w:t>refore the</w:t>
      </w:r>
      <w:r w:rsidRPr="005B60F0">
        <w:rPr>
          <w:rFonts w:ascii="Times New Roman" w:hAnsi="Times New Roman"/>
          <w:sz w:val="24"/>
          <w:szCs w:val="24"/>
        </w:rPr>
        <w:t xml:space="preserve"> paper aims to capture what proportion of women in relationships consider their partner’s drinking to negatively affect them; what characteristics are likely to protect </w:t>
      </w:r>
      <w:r>
        <w:rPr>
          <w:rFonts w:ascii="Times New Roman" w:hAnsi="Times New Roman"/>
          <w:sz w:val="24"/>
          <w:szCs w:val="24"/>
        </w:rPr>
        <w:t xml:space="preserve">these women as </w:t>
      </w:r>
      <w:r w:rsidRPr="005B60F0">
        <w:rPr>
          <w:rFonts w:ascii="Times New Roman" w:hAnsi="Times New Roman"/>
          <w:sz w:val="24"/>
          <w:szCs w:val="24"/>
        </w:rPr>
        <w:t xml:space="preserve">significant others from alcohol-related harm, and whether </w:t>
      </w:r>
      <w:r>
        <w:rPr>
          <w:rFonts w:ascii="Times New Roman" w:hAnsi="Times New Roman"/>
          <w:sz w:val="24"/>
          <w:szCs w:val="24"/>
        </w:rPr>
        <w:t xml:space="preserve">their </w:t>
      </w:r>
      <w:r w:rsidRPr="005B60F0">
        <w:rPr>
          <w:rFonts w:ascii="Times New Roman" w:hAnsi="Times New Roman"/>
          <w:sz w:val="24"/>
          <w:szCs w:val="24"/>
        </w:rPr>
        <w:t xml:space="preserve">general wellbeing </w:t>
      </w:r>
      <w:r>
        <w:rPr>
          <w:rFonts w:ascii="Times New Roman" w:hAnsi="Times New Roman"/>
          <w:sz w:val="24"/>
          <w:szCs w:val="24"/>
        </w:rPr>
        <w:t xml:space="preserve">and mental health </w:t>
      </w:r>
      <w:r w:rsidRPr="005B60F0">
        <w:rPr>
          <w:rFonts w:ascii="Times New Roman" w:hAnsi="Times New Roman"/>
          <w:sz w:val="24"/>
          <w:szCs w:val="24"/>
        </w:rPr>
        <w:t>is impacted as a result.</w:t>
      </w:r>
      <w:r>
        <w:rPr>
          <w:rFonts w:ascii="Times New Roman" w:hAnsi="Times New Roman"/>
          <w:sz w:val="24"/>
          <w:szCs w:val="24"/>
        </w:rPr>
        <w:t xml:space="preserve">  It is hypothesised that women who participate in heavy episodic drinking themselves will be more likely to have a harmful heavy drinking spouse. Crucially, this is considered to be a</w:t>
      </w:r>
      <w:r w:rsidR="00396531">
        <w:rPr>
          <w:rFonts w:ascii="Times New Roman" w:hAnsi="Times New Roman"/>
          <w:sz w:val="24"/>
          <w:szCs w:val="24"/>
        </w:rPr>
        <w:t xml:space="preserve"> correlate, not a cause, of this harm. </w:t>
      </w:r>
      <w:r>
        <w:rPr>
          <w:rFonts w:ascii="Times New Roman" w:hAnsi="Times New Roman"/>
          <w:sz w:val="24"/>
          <w:szCs w:val="24"/>
        </w:rPr>
        <w:t xml:space="preserve"> It is also hypothesised that the existence of a harmful heavy drinking spouse would have an impact on respondents whereby their anxiety and depression symptoms will be significantly higher than for those with a non-harmful partner, </w:t>
      </w:r>
      <w:r w:rsidR="006B0883">
        <w:rPr>
          <w:rFonts w:ascii="Times New Roman" w:hAnsi="Times New Roman"/>
          <w:sz w:val="24"/>
          <w:szCs w:val="24"/>
        </w:rPr>
        <w:t xml:space="preserve">while </w:t>
      </w:r>
      <w:r>
        <w:rPr>
          <w:rFonts w:ascii="Times New Roman" w:hAnsi="Times New Roman"/>
          <w:sz w:val="24"/>
          <w:szCs w:val="24"/>
        </w:rPr>
        <w:t xml:space="preserve">their self-reported wellbeing will be significantly lower. </w:t>
      </w:r>
    </w:p>
    <w:p w:rsidR="004A0FB7" w:rsidRPr="005B60F0" w:rsidRDefault="004A0FB7" w:rsidP="005B60F0">
      <w:pPr>
        <w:spacing w:after="120" w:line="360" w:lineRule="auto"/>
        <w:rPr>
          <w:rFonts w:ascii="Times New Roman" w:hAnsi="Times New Roman"/>
          <w:sz w:val="24"/>
          <w:szCs w:val="24"/>
          <w:u w:val="single"/>
        </w:rPr>
      </w:pPr>
      <w:r w:rsidRPr="005B60F0">
        <w:rPr>
          <w:rFonts w:ascii="Times New Roman" w:hAnsi="Times New Roman"/>
          <w:sz w:val="24"/>
          <w:szCs w:val="24"/>
          <w:u w:val="single"/>
        </w:rPr>
        <w:t>Method</w:t>
      </w:r>
    </w:p>
    <w:p w:rsidR="004A0FB7" w:rsidRPr="005B60F0" w:rsidRDefault="004A0FB7" w:rsidP="005B60F0">
      <w:pPr>
        <w:spacing w:after="120" w:line="360" w:lineRule="auto"/>
        <w:rPr>
          <w:rFonts w:ascii="Times New Roman" w:hAnsi="Times New Roman"/>
          <w:i/>
          <w:sz w:val="24"/>
          <w:szCs w:val="24"/>
        </w:rPr>
      </w:pPr>
      <w:r w:rsidRPr="005B60F0">
        <w:rPr>
          <w:rFonts w:ascii="Times New Roman" w:hAnsi="Times New Roman"/>
          <w:i/>
          <w:sz w:val="24"/>
          <w:szCs w:val="24"/>
        </w:rPr>
        <w:t>Sample</w:t>
      </w:r>
    </w:p>
    <w:p w:rsidR="004A0FB7" w:rsidRPr="005B60F0" w:rsidRDefault="004A0FB7" w:rsidP="005B60F0">
      <w:pPr>
        <w:spacing w:after="120" w:line="360" w:lineRule="auto"/>
        <w:rPr>
          <w:rStyle w:val="Strong"/>
          <w:rFonts w:ascii="Times New Roman" w:hAnsi="Times New Roman"/>
          <w:b w:val="0"/>
          <w:sz w:val="24"/>
          <w:szCs w:val="24"/>
        </w:rPr>
      </w:pPr>
      <w:r w:rsidRPr="005B60F0">
        <w:rPr>
          <w:rFonts w:ascii="Times New Roman" w:hAnsi="Times New Roman"/>
          <w:sz w:val="24"/>
          <w:szCs w:val="24"/>
        </w:rPr>
        <w:t xml:space="preserve">This paper draws on the data </w:t>
      </w:r>
      <w:r>
        <w:rPr>
          <w:rFonts w:ascii="Times New Roman" w:hAnsi="Times New Roman"/>
          <w:sz w:val="24"/>
          <w:szCs w:val="24"/>
        </w:rPr>
        <w:t>from nine countries participating in the GENAHTO project</w:t>
      </w:r>
      <w:r w:rsidRPr="005B60F0">
        <w:rPr>
          <w:rFonts w:ascii="Times New Roman" w:hAnsi="Times New Roman"/>
          <w:sz w:val="24"/>
          <w:szCs w:val="24"/>
        </w:rPr>
        <w:t xml:space="preserve">. The conceptual history, survey design, sampling, and response rates of </w:t>
      </w:r>
      <w:r>
        <w:rPr>
          <w:rFonts w:ascii="Times New Roman" w:hAnsi="Times New Roman"/>
          <w:sz w:val="24"/>
          <w:szCs w:val="24"/>
        </w:rPr>
        <w:t xml:space="preserve">seven of the nine </w:t>
      </w:r>
      <w:r w:rsidRPr="005B60F0">
        <w:rPr>
          <w:rFonts w:ascii="Times New Roman" w:hAnsi="Times New Roman"/>
          <w:sz w:val="24"/>
          <w:szCs w:val="24"/>
        </w:rPr>
        <w:t xml:space="preserve">studies have been reported elsewhere </w:t>
      </w:r>
      <w:r w:rsidRPr="005B60F0">
        <w:rPr>
          <w:rFonts w:ascii="Times New Roman" w:hAnsi="Times New Roman"/>
          <w:noProof/>
          <w:sz w:val="24"/>
          <w:szCs w:val="24"/>
        </w:rPr>
        <w:t>(Callinan et al. 2016)</w:t>
      </w:r>
      <w:r w:rsidRPr="005B60F0">
        <w:rPr>
          <w:rFonts w:ascii="Times New Roman" w:hAnsi="Times New Roman"/>
          <w:sz w:val="24"/>
          <w:szCs w:val="24"/>
        </w:rPr>
        <w:t xml:space="preserve">. </w:t>
      </w:r>
      <w:r>
        <w:rPr>
          <w:rFonts w:ascii="Times New Roman" w:hAnsi="Times New Roman"/>
          <w:sz w:val="24"/>
          <w:szCs w:val="24"/>
        </w:rPr>
        <w:t xml:space="preserve">Further information on the U.S. </w:t>
      </w:r>
      <w:r>
        <w:rPr>
          <w:rFonts w:ascii="Times New Roman" w:hAnsi="Times New Roman"/>
          <w:noProof/>
          <w:sz w:val="24"/>
          <w:szCs w:val="24"/>
        </w:rPr>
        <w:t>(Kaplan et al. 2017)</w:t>
      </w:r>
      <w:r>
        <w:rPr>
          <w:rFonts w:ascii="Times New Roman" w:hAnsi="Times New Roman"/>
          <w:sz w:val="24"/>
          <w:szCs w:val="24"/>
        </w:rPr>
        <w:t xml:space="preserve"> and Irish </w:t>
      </w:r>
      <w:r>
        <w:rPr>
          <w:rFonts w:ascii="Times New Roman" w:hAnsi="Times New Roman"/>
          <w:noProof/>
          <w:sz w:val="24"/>
          <w:szCs w:val="24"/>
        </w:rPr>
        <w:t>(Hope et al. 2018)</w:t>
      </w:r>
      <w:r>
        <w:rPr>
          <w:rFonts w:ascii="Times New Roman" w:hAnsi="Times New Roman"/>
          <w:sz w:val="24"/>
          <w:szCs w:val="24"/>
        </w:rPr>
        <w:t xml:space="preserve"> studies have also been published. </w:t>
      </w:r>
      <w:r w:rsidRPr="005B60F0">
        <w:rPr>
          <w:rFonts w:ascii="Times New Roman" w:hAnsi="Times New Roman"/>
          <w:sz w:val="24"/>
          <w:szCs w:val="24"/>
        </w:rPr>
        <w:t xml:space="preserve">Briefly, this study uses data from </w:t>
      </w:r>
      <w:r>
        <w:rPr>
          <w:rFonts w:ascii="Times New Roman" w:hAnsi="Times New Roman"/>
          <w:sz w:val="24"/>
          <w:szCs w:val="24"/>
        </w:rPr>
        <w:t>nine</w:t>
      </w:r>
      <w:r w:rsidRPr="005B60F0">
        <w:rPr>
          <w:rFonts w:ascii="Times New Roman" w:hAnsi="Times New Roman"/>
          <w:sz w:val="24"/>
          <w:szCs w:val="24"/>
        </w:rPr>
        <w:t xml:space="preserve"> cross-sectional probability sample surveys (s</w:t>
      </w:r>
      <w:r>
        <w:rPr>
          <w:rFonts w:ascii="Times New Roman" w:hAnsi="Times New Roman"/>
          <w:sz w:val="24"/>
          <w:szCs w:val="24"/>
        </w:rPr>
        <w:t>even</w:t>
      </w:r>
      <w:r w:rsidRPr="005B60F0">
        <w:rPr>
          <w:rFonts w:ascii="Times New Roman" w:hAnsi="Times New Roman"/>
          <w:sz w:val="24"/>
          <w:szCs w:val="24"/>
        </w:rPr>
        <w:t xml:space="preserve"> of them national and two regional</w:t>
      </w:r>
      <w:r>
        <w:rPr>
          <w:rFonts w:ascii="Times New Roman" w:hAnsi="Times New Roman"/>
          <w:sz w:val="24"/>
          <w:szCs w:val="24"/>
        </w:rPr>
        <w:t xml:space="preserve"> – India and Nigeria</w:t>
      </w:r>
      <w:r w:rsidRPr="005B60F0">
        <w:rPr>
          <w:rFonts w:ascii="Times New Roman" w:hAnsi="Times New Roman"/>
          <w:sz w:val="24"/>
          <w:szCs w:val="24"/>
        </w:rPr>
        <w:t>) undertaken between 2008 and 201</w:t>
      </w:r>
      <w:r>
        <w:rPr>
          <w:rFonts w:ascii="Times New Roman" w:hAnsi="Times New Roman"/>
          <w:sz w:val="24"/>
          <w:szCs w:val="24"/>
        </w:rPr>
        <w:t>5</w:t>
      </w:r>
      <w:r w:rsidRPr="005B60F0">
        <w:rPr>
          <w:rFonts w:ascii="Times New Roman" w:hAnsi="Times New Roman"/>
          <w:sz w:val="24"/>
          <w:szCs w:val="24"/>
        </w:rPr>
        <w:t xml:space="preserve">, in Australia, India, </w:t>
      </w:r>
      <w:r>
        <w:rPr>
          <w:rFonts w:ascii="Times New Roman" w:hAnsi="Times New Roman"/>
          <w:sz w:val="24"/>
          <w:szCs w:val="24"/>
        </w:rPr>
        <w:t>Ireland,</w:t>
      </w:r>
      <w:r w:rsidRPr="005B60F0">
        <w:rPr>
          <w:rFonts w:ascii="Times New Roman" w:hAnsi="Times New Roman"/>
          <w:sz w:val="24"/>
          <w:szCs w:val="24"/>
        </w:rPr>
        <w:t xml:space="preserve"> Lao People’s Democratic Republic (Lao PDR), Nigeria, Sri Lanka, Thailand</w:t>
      </w:r>
      <w:r>
        <w:rPr>
          <w:rFonts w:ascii="Times New Roman" w:hAnsi="Times New Roman"/>
          <w:sz w:val="24"/>
          <w:szCs w:val="24"/>
        </w:rPr>
        <w:t>, the United States,</w:t>
      </w:r>
      <w:r w:rsidRPr="005B60F0">
        <w:rPr>
          <w:rFonts w:ascii="Times New Roman" w:hAnsi="Times New Roman"/>
          <w:sz w:val="24"/>
          <w:szCs w:val="24"/>
        </w:rPr>
        <w:t xml:space="preserve"> and Vietnam. </w:t>
      </w:r>
      <w:r>
        <w:rPr>
          <w:rFonts w:ascii="Times New Roman" w:hAnsi="Times New Roman"/>
          <w:sz w:val="24"/>
          <w:szCs w:val="24"/>
        </w:rPr>
        <w:t>Six of the countries were selected as they were part of a joint WHO-Thai-Health study on alcohol’s harm to others (Chile, India, Nigeria, Sri Lanka, Thailand and Vietnam), Laos PDR’s inclusion was supported by Thai-Health, while Australia, Ireland, New Zealand and the US all completed and funded their own studies in order to be included. The aim of all of these studies was to provide estimates of the prevalence of harm experienced due to the drinking of others in each country.  T</w:t>
      </w:r>
      <w:r w:rsidRPr="005B60F0">
        <w:rPr>
          <w:rFonts w:ascii="Times New Roman" w:hAnsi="Times New Roman"/>
          <w:sz w:val="24"/>
          <w:szCs w:val="24"/>
        </w:rPr>
        <w:t xml:space="preserve">he surveys were conducted face-to-face in area-probability household samples, with the exception of </w:t>
      </w:r>
      <w:r w:rsidRPr="005B60F0">
        <w:rPr>
          <w:rFonts w:ascii="Times New Roman" w:hAnsi="Times New Roman"/>
          <w:sz w:val="24"/>
          <w:szCs w:val="24"/>
        </w:rPr>
        <w:lastRenderedPageBreak/>
        <w:t xml:space="preserve">Australia, </w:t>
      </w:r>
      <w:r>
        <w:rPr>
          <w:rFonts w:ascii="Times New Roman" w:hAnsi="Times New Roman"/>
          <w:sz w:val="24"/>
          <w:szCs w:val="24"/>
        </w:rPr>
        <w:t xml:space="preserve">Ireland and the United States, </w:t>
      </w:r>
      <w:r w:rsidRPr="005B60F0">
        <w:rPr>
          <w:rFonts w:ascii="Times New Roman" w:hAnsi="Times New Roman"/>
          <w:sz w:val="24"/>
          <w:szCs w:val="24"/>
        </w:rPr>
        <w:t xml:space="preserve">where </w:t>
      </w:r>
      <w:r w:rsidRPr="005B60F0">
        <w:rPr>
          <w:rStyle w:val="Strong"/>
          <w:rFonts w:ascii="Times New Roman" w:hAnsi="Times New Roman"/>
          <w:b w:val="0"/>
          <w:sz w:val="24"/>
          <w:szCs w:val="24"/>
        </w:rPr>
        <w:t>people were interviewed via Computer Assisted Telephone Interviewing (CATI)</w:t>
      </w:r>
      <w:r>
        <w:rPr>
          <w:rStyle w:val="Strong"/>
          <w:rFonts w:ascii="Times New Roman" w:hAnsi="Times New Roman"/>
          <w:b w:val="0"/>
          <w:sz w:val="24"/>
          <w:szCs w:val="24"/>
        </w:rPr>
        <w:t>, with samples</w:t>
      </w:r>
      <w:r w:rsidRPr="005B60F0">
        <w:rPr>
          <w:rStyle w:val="Strong"/>
          <w:rFonts w:ascii="Times New Roman" w:hAnsi="Times New Roman"/>
          <w:b w:val="0"/>
          <w:sz w:val="24"/>
          <w:szCs w:val="24"/>
        </w:rPr>
        <w:t xml:space="preserve"> selected through random digit dialling stratified by area code</w:t>
      </w:r>
      <w:r>
        <w:rPr>
          <w:rStyle w:val="Strong"/>
          <w:rFonts w:ascii="Times New Roman" w:hAnsi="Times New Roman"/>
          <w:b w:val="0"/>
          <w:sz w:val="24"/>
          <w:szCs w:val="24"/>
        </w:rPr>
        <w:t>, with some oversampling of area codes that usually have lower response rates.</w:t>
      </w:r>
      <w:r w:rsidRPr="005B60F0">
        <w:rPr>
          <w:rStyle w:val="Strong"/>
          <w:rFonts w:ascii="Times New Roman" w:hAnsi="Times New Roman"/>
          <w:b w:val="0"/>
          <w:sz w:val="24"/>
          <w:szCs w:val="24"/>
        </w:rPr>
        <w:t xml:space="preserve"> </w:t>
      </w:r>
      <w:r>
        <w:rPr>
          <w:rStyle w:val="Strong"/>
          <w:rFonts w:ascii="Times New Roman" w:hAnsi="Times New Roman"/>
          <w:b w:val="0"/>
          <w:sz w:val="24"/>
          <w:szCs w:val="24"/>
        </w:rPr>
        <w:t xml:space="preserve">Response rates are shown in the second column of Table 1. </w:t>
      </w:r>
      <w:r w:rsidRPr="005B60F0">
        <w:rPr>
          <w:rStyle w:val="Strong"/>
          <w:rFonts w:ascii="Times New Roman" w:hAnsi="Times New Roman"/>
          <w:b w:val="0"/>
          <w:sz w:val="24"/>
          <w:szCs w:val="24"/>
        </w:rPr>
        <w:t xml:space="preserve">Australia </w:t>
      </w:r>
      <w:r>
        <w:rPr>
          <w:rStyle w:val="Strong"/>
          <w:rFonts w:ascii="Times New Roman" w:hAnsi="Times New Roman"/>
          <w:b w:val="0"/>
          <w:sz w:val="24"/>
          <w:szCs w:val="24"/>
        </w:rPr>
        <w:t xml:space="preserve">and Ireland </w:t>
      </w:r>
      <w:r w:rsidRPr="005B60F0">
        <w:rPr>
          <w:rStyle w:val="Strong"/>
          <w:rFonts w:ascii="Times New Roman" w:hAnsi="Times New Roman"/>
          <w:b w:val="0"/>
          <w:sz w:val="24"/>
          <w:szCs w:val="24"/>
        </w:rPr>
        <w:t>reported a lower response rate of 35%</w:t>
      </w:r>
      <w:r>
        <w:rPr>
          <w:rStyle w:val="Strong"/>
          <w:rFonts w:ascii="Times New Roman" w:hAnsi="Times New Roman"/>
          <w:b w:val="0"/>
          <w:sz w:val="24"/>
          <w:szCs w:val="24"/>
        </w:rPr>
        <w:t xml:space="preserve"> and 37%</w:t>
      </w:r>
      <w:r w:rsidRPr="005B60F0">
        <w:rPr>
          <w:rStyle w:val="Strong"/>
          <w:rFonts w:ascii="Times New Roman" w:hAnsi="Times New Roman"/>
          <w:b w:val="0"/>
          <w:sz w:val="24"/>
          <w:szCs w:val="24"/>
        </w:rPr>
        <w:t xml:space="preserve">, a consequence of telephone sampling </w:t>
      </w:r>
      <w:r w:rsidRPr="005B60F0">
        <w:rPr>
          <w:rStyle w:val="Strong"/>
          <w:rFonts w:ascii="Times New Roman" w:hAnsi="Times New Roman"/>
          <w:b w:val="0"/>
          <w:noProof/>
          <w:sz w:val="24"/>
          <w:szCs w:val="24"/>
        </w:rPr>
        <w:t>(Pew Research Centre 2012)</w:t>
      </w:r>
      <w:r w:rsidRPr="005B60F0">
        <w:rPr>
          <w:rStyle w:val="Strong"/>
          <w:rFonts w:ascii="Times New Roman" w:hAnsi="Times New Roman"/>
          <w:b w:val="0"/>
          <w:sz w:val="24"/>
          <w:szCs w:val="24"/>
        </w:rPr>
        <w:t>.</w:t>
      </w:r>
    </w:p>
    <w:p w:rsidR="004A0FB7" w:rsidRPr="005B60F0" w:rsidRDefault="004A0FB7" w:rsidP="005B60F0">
      <w:pPr>
        <w:spacing w:after="120" w:line="360" w:lineRule="auto"/>
        <w:rPr>
          <w:rStyle w:val="Strong"/>
          <w:rFonts w:ascii="Times New Roman" w:hAnsi="Times New Roman"/>
          <w:b w:val="0"/>
          <w:sz w:val="24"/>
          <w:szCs w:val="24"/>
        </w:rPr>
      </w:pPr>
      <w:r w:rsidRPr="005B60F0">
        <w:rPr>
          <w:rStyle w:val="Strong"/>
          <w:rFonts w:ascii="Times New Roman" w:hAnsi="Times New Roman"/>
          <w:b w:val="0"/>
          <w:sz w:val="24"/>
          <w:szCs w:val="24"/>
        </w:rPr>
        <w:t xml:space="preserve">Responses to two questions were considered for inclusion into the sample. Respondents who said (1) they were married or living with a partner when asked </w:t>
      </w:r>
      <w:r w:rsidRPr="005B60F0">
        <w:rPr>
          <w:rStyle w:val="Strong"/>
          <w:rFonts w:ascii="Times New Roman" w:hAnsi="Times New Roman"/>
          <w:b w:val="0"/>
          <w:i/>
          <w:sz w:val="24"/>
          <w:szCs w:val="24"/>
        </w:rPr>
        <w:t>‘What is your marital status’</w:t>
      </w:r>
      <w:r w:rsidRPr="005B60F0">
        <w:rPr>
          <w:rStyle w:val="Strong"/>
          <w:rFonts w:ascii="Times New Roman" w:hAnsi="Times New Roman"/>
          <w:b w:val="0"/>
          <w:sz w:val="24"/>
          <w:szCs w:val="24"/>
        </w:rPr>
        <w:t>, or (2) who, when asked ‘</w:t>
      </w:r>
      <w:r w:rsidRPr="005B60F0">
        <w:rPr>
          <w:rStyle w:val="Strong"/>
          <w:rFonts w:ascii="Times New Roman" w:hAnsi="Times New Roman"/>
          <w:b w:val="0"/>
          <w:i/>
          <w:sz w:val="24"/>
          <w:szCs w:val="24"/>
        </w:rPr>
        <w:t xml:space="preserve">Who do you live with’, </w:t>
      </w:r>
      <w:r w:rsidRPr="005B60F0">
        <w:rPr>
          <w:rStyle w:val="Strong"/>
          <w:rFonts w:ascii="Times New Roman" w:hAnsi="Times New Roman"/>
          <w:b w:val="0"/>
          <w:sz w:val="24"/>
          <w:szCs w:val="24"/>
        </w:rPr>
        <w:t>said they lived with a spouse, partner or common-law spouse</w:t>
      </w:r>
      <w:r w:rsidR="006B0883">
        <w:rPr>
          <w:rStyle w:val="Strong"/>
          <w:rFonts w:ascii="Times New Roman" w:hAnsi="Times New Roman"/>
          <w:b w:val="0"/>
          <w:sz w:val="24"/>
          <w:szCs w:val="24"/>
        </w:rPr>
        <w:t xml:space="preserve"> or de-factor partner</w:t>
      </w:r>
      <w:r w:rsidRPr="005B60F0">
        <w:rPr>
          <w:rStyle w:val="Strong"/>
          <w:rFonts w:ascii="Times New Roman" w:hAnsi="Times New Roman"/>
          <w:b w:val="0"/>
          <w:sz w:val="24"/>
          <w:szCs w:val="24"/>
        </w:rPr>
        <w:t xml:space="preserve">, were defined as having a partner for the purposes of this study and consequently included. The Australian survey did not ask respondents’ marital status; instead, inclusion was based solely on data from the latter question. Clear responses on the second criterion were not available in the Nigerian survey; thus, inclusion was based solely on the former question </w:t>
      </w:r>
      <w:r>
        <w:rPr>
          <w:rStyle w:val="Strong"/>
          <w:rFonts w:ascii="Times New Roman" w:hAnsi="Times New Roman"/>
          <w:b w:val="0"/>
          <w:sz w:val="24"/>
          <w:szCs w:val="24"/>
        </w:rPr>
        <w:t>in this country</w:t>
      </w:r>
      <w:r w:rsidRPr="005B60F0">
        <w:rPr>
          <w:rStyle w:val="Strong"/>
          <w:rFonts w:ascii="Times New Roman" w:hAnsi="Times New Roman"/>
          <w:b w:val="0"/>
          <w:sz w:val="24"/>
          <w:szCs w:val="24"/>
        </w:rPr>
        <w:t>.</w:t>
      </w:r>
      <w:r w:rsidRPr="00BE1819">
        <w:rPr>
          <w:rStyle w:val="Strong"/>
          <w:rFonts w:ascii="Times New Roman" w:hAnsi="Times New Roman"/>
          <w:b w:val="0"/>
          <w:sz w:val="24"/>
          <w:szCs w:val="24"/>
        </w:rPr>
        <w:t xml:space="preserve"> </w:t>
      </w:r>
      <w:r w:rsidR="006B0883">
        <w:rPr>
          <w:rStyle w:val="Strong"/>
          <w:rFonts w:ascii="Times New Roman" w:hAnsi="Times New Roman"/>
          <w:b w:val="0"/>
          <w:sz w:val="24"/>
          <w:szCs w:val="24"/>
        </w:rPr>
        <w:t xml:space="preserve">Less than </w:t>
      </w:r>
      <w:r>
        <w:rPr>
          <w:rStyle w:val="Strong"/>
          <w:rFonts w:ascii="Times New Roman" w:hAnsi="Times New Roman"/>
          <w:b w:val="0"/>
          <w:sz w:val="24"/>
          <w:szCs w:val="24"/>
        </w:rPr>
        <w:t xml:space="preserve">10 respondents across all countries reported living with a same sex partner, these respondents were also removed from the analytic sample.  </w:t>
      </w:r>
    </w:p>
    <w:p w:rsidR="004A0FB7" w:rsidRPr="005B60F0" w:rsidRDefault="004A0FB7" w:rsidP="005B60F0">
      <w:pPr>
        <w:spacing w:after="120" w:line="360" w:lineRule="auto"/>
        <w:rPr>
          <w:rStyle w:val="Strong"/>
          <w:rFonts w:ascii="Times New Roman" w:hAnsi="Times New Roman"/>
          <w:b w:val="0"/>
          <w:sz w:val="24"/>
          <w:szCs w:val="24"/>
        </w:rPr>
      </w:pPr>
      <w:r>
        <w:rPr>
          <w:rStyle w:val="Strong"/>
          <w:rFonts w:ascii="Times New Roman" w:hAnsi="Times New Roman"/>
          <w:b w:val="0"/>
          <w:sz w:val="24"/>
          <w:szCs w:val="24"/>
        </w:rPr>
        <w:t xml:space="preserve">Informed consent was obtained from all people who agreed to participate in the study. </w:t>
      </w:r>
      <w:r w:rsidRPr="005B60F0">
        <w:rPr>
          <w:rStyle w:val="Strong"/>
          <w:rFonts w:ascii="Times New Roman" w:hAnsi="Times New Roman"/>
          <w:b w:val="0"/>
          <w:sz w:val="24"/>
          <w:szCs w:val="24"/>
        </w:rPr>
        <w:t xml:space="preserve">Ethical approval was gained </w:t>
      </w:r>
      <w:r>
        <w:rPr>
          <w:rStyle w:val="Strong"/>
          <w:rFonts w:ascii="Times New Roman" w:hAnsi="Times New Roman"/>
          <w:b w:val="0"/>
          <w:sz w:val="24"/>
          <w:szCs w:val="24"/>
        </w:rPr>
        <w:t xml:space="preserve">from the appropriate human subjects’ authority </w:t>
      </w:r>
      <w:r w:rsidRPr="005B60F0">
        <w:rPr>
          <w:rStyle w:val="Strong"/>
          <w:rFonts w:ascii="Times New Roman" w:hAnsi="Times New Roman"/>
          <w:b w:val="0"/>
          <w:sz w:val="24"/>
          <w:szCs w:val="24"/>
        </w:rPr>
        <w:t xml:space="preserve">by all national sites, as well as from the </w:t>
      </w:r>
      <w:r w:rsidRPr="005B60F0">
        <w:rPr>
          <w:rFonts w:ascii="Times New Roman" w:hAnsi="Times New Roman"/>
          <w:sz w:val="24"/>
          <w:szCs w:val="24"/>
        </w:rPr>
        <w:t>World Health Organisation Ethics Review Committee</w:t>
      </w:r>
      <w:r>
        <w:rPr>
          <w:rFonts w:ascii="Times New Roman" w:hAnsi="Times New Roman"/>
          <w:sz w:val="24"/>
          <w:szCs w:val="24"/>
        </w:rPr>
        <w:t>,</w:t>
      </w:r>
      <w:r w:rsidRPr="005B60F0">
        <w:rPr>
          <w:rFonts w:ascii="Times New Roman" w:hAnsi="Times New Roman"/>
          <w:sz w:val="24"/>
          <w:szCs w:val="24"/>
        </w:rPr>
        <w:t xml:space="preserve"> and from the La Trobe University Research and Ethics Committee </w:t>
      </w:r>
      <w:r w:rsidRPr="005B60F0">
        <w:rPr>
          <w:rStyle w:val="Strong"/>
          <w:rFonts w:ascii="Times New Roman" w:hAnsi="Times New Roman"/>
          <w:b w:val="0"/>
          <w:sz w:val="24"/>
          <w:szCs w:val="24"/>
        </w:rPr>
        <w:t xml:space="preserve">of Australia to house the data. </w:t>
      </w:r>
    </w:p>
    <w:p w:rsidR="004A0FB7" w:rsidRPr="005B60F0" w:rsidRDefault="004A0FB7" w:rsidP="005B60F0">
      <w:pPr>
        <w:spacing w:after="120" w:line="360" w:lineRule="auto"/>
        <w:rPr>
          <w:rStyle w:val="Strong"/>
          <w:rFonts w:ascii="Times New Roman" w:hAnsi="Times New Roman"/>
          <w:b w:val="0"/>
          <w:i/>
          <w:sz w:val="24"/>
          <w:szCs w:val="24"/>
        </w:rPr>
      </w:pPr>
      <w:r w:rsidRPr="005B60F0">
        <w:rPr>
          <w:rStyle w:val="Strong"/>
          <w:rFonts w:ascii="Times New Roman" w:hAnsi="Times New Roman"/>
          <w:b w:val="0"/>
          <w:i/>
          <w:sz w:val="24"/>
          <w:szCs w:val="24"/>
        </w:rPr>
        <w:t>Measurement</w:t>
      </w:r>
    </w:p>
    <w:p w:rsidR="004A0FB7" w:rsidRPr="005B60F0" w:rsidRDefault="00624CAE" w:rsidP="005B60F0">
      <w:pPr>
        <w:spacing w:after="120" w:line="360" w:lineRule="auto"/>
        <w:rPr>
          <w:rStyle w:val="Strong"/>
          <w:rFonts w:ascii="Times New Roman" w:hAnsi="Times New Roman"/>
          <w:b w:val="0"/>
          <w:sz w:val="24"/>
          <w:szCs w:val="24"/>
        </w:rPr>
      </w:pPr>
      <w:bookmarkStart w:id="1" w:name="_Hlk524357055"/>
      <w:r>
        <w:rPr>
          <w:rStyle w:val="Strong"/>
          <w:rFonts w:ascii="Times New Roman" w:hAnsi="Times New Roman"/>
          <w:b w:val="0"/>
          <w:sz w:val="24"/>
          <w:szCs w:val="24"/>
        </w:rPr>
        <w:t>Questions on experience of harm were first developed for the seminal Australian study on Al</w:t>
      </w:r>
      <w:r w:rsidR="00B43A8C">
        <w:rPr>
          <w:rStyle w:val="Strong"/>
          <w:rFonts w:ascii="Times New Roman" w:hAnsi="Times New Roman"/>
          <w:b w:val="0"/>
          <w:sz w:val="24"/>
          <w:szCs w:val="24"/>
        </w:rPr>
        <w:t>cohol’s Harm to Others and revis</w:t>
      </w:r>
      <w:r>
        <w:rPr>
          <w:rStyle w:val="Strong"/>
          <w:rFonts w:ascii="Times New Roman" w:hAnsi="Times New Roman"/>
          <w:b w:val="0"/>
          <w:sz w:val="24"/>
          <w:szCs w:val="24"/>
        </w:rPr>
        <w:t xml:space="preserve">ed for international use in conjunction with </w:t>
      </w:r>
      <w:proofErr w:type="spellStart"/>
      <w:r>
        <w:rPr>
          <w:rStyle w:val="Strong"/>
          <w:rFonts w:ascii="Times New Roman" w:hAnsi="Times New Roman"/>
          <w:b w:val="0"/>
          <w:sz w:val="24"/>
          <w:szCs w:val="24"/>
        </w:rPr>
        <w:t>ThaiHealth</w:t>
      </w:r>
      <w:proofErr w:type="spellEnd"/>
      <w:r>
        <w:rPr>
          <w:rStyle w:val="Strong"/>
          <w:rFonts w:ascii="Times New Roman" w:hAnsi="Times New Roman"/>
          <w:b w:val="0"/>
          <w:sz w:val="24"/>
          <w:szCs w:val="24"/>
        </w:rPr>
        <w:t xml:space="preserve"> and the World Health Organisation (Rekve et al., 2012). </w:t>
      </w:r>
      <w:bookmarkEnd w:id="1"/>
      <w:r w:rsidR="004F225C">
        <w:rPr>
          <w:rStyle w:val="Strong"/>
          <w:rFonts w:ascii="Times New Roman" w:hAnsi="Times New Roman"/>
          <w:b w:val="0"/>
          <w:sz w:val="24"/>
          <w:szCs w:val="24"/>
        </w:rPr>
        <w:t xml:space="preserve"> </w:t>
      </w:r>
      <w:r w:rsidR="004A0FB7" w:rsidRPr="004411B2">
        <w:rPr>
          <w:rStyle w:val="Strong"/>
          <w:rFonts w:ascii="Times New Roman" w:hAnsi="Times New Roman"/>
          <w:b w:val="0"/>
          <w:sz w:val="24"/>
          <w:szCs w:val="24"/>
        </w:rPr>
        <w:t>Respondents were asked</w:t>
      </w:r>
      <w:r w:rsidR="004411B2" w:rsidRPr="004411B2">
        <w:rPr>
          <w:rStyle w:val="Strong"/>
          <w:rFonts w:ascii="Times New Roman" w:hAnsi="Times New Roman"/>
          <w:b w:val="0"/>
          <w:sz w:val="24"/>
          <w:szCs w:val="24"/>
        </w:rPr>
        <w:t xml:space="preserve"> “</w:t>
      </w:r>
      <w:r w:rsidR="004411B2" w:rsidRPr="00CF23A7">
        <w:rPr>
          <w:rFonts w:ascii="Times New Roman" w:hAnsi="Times New Roman"/>
          <w:i/>
          <w:sz w:val="24"/>
          <w:szCs w:val="24"/>
        </w:rPr>
        <w:t xml:space="preserve">Thinking about the last 12 months, can you think of anyone among the people in your life -- your family, friends, </w:t>
      </w:r>
      <w:proofErr w:type="spellStart"/>
      <w:r w:rsidR="004411B2" w:rsidRPr="00CF23A7">
        <w:rPr>
          <w:rFonts w:ascii="Times New Roman" w:hAnsi="Times New Roman"/>
          <w:i/>
          <w:sz w:val="24"/>
          <w:szCs w:val="24"/>
        </w:rPr>
        <w:t>coworkers</w:t>
      </w:r>
      <w:proofErr w:type="spellEnd"/>
      <w:r w:rsidR="004411B2" w:rsidRPr="00CF23A7">
        <w:rPr>
          <w:rFonts w:ascii="Times New Roman" w:hAnsi="Times New Roman"/>
          <w:i/>
          <w:sz w:val="24"/>
          <w:szCs w:val="24"/>
        </w:rPr>
        <w:t xml:space="preserve"> or others -- who you would consider to be a fairly heavy drinker, or someone who drinks a lot sometimes? </w:t>
      </w:r>
      <w:r w:rsidR="004A0FB7" w:rsidRPr="004411B2">
        <w:rPr>
          <w:rStyle w:val="Strong"/>
          <w:rFonts w:ascii="Times New Roman" w:hAnsi="Times New Roman"/>
          <w:b w:val="0"/>
          <w:sz w:val="24"/>
          <w:szCs w:val="24"/>
        </w:rPr>
        <w:t xml:space="preserve">. </w:t>
      </w:r>
      <w:r w:rsidR="004411B2" w:rsidRPr="004411B2">
        <w:rPr>
          <w:rStyle w:val="Strong"/>
          <w:rFonts w:ascii="Times New Roman" w:hAnsi="Times New Roman"/>
          <w:b w:val="0"/>
          <w:sz w:val="24"/>
          <w:szCs w:val="24"/>
        </w:rPr>
        <w:t>If respondents responded to this by stating that they had a heavy drinking partner they were then asked “</w:t>
      </w:r>
      <w:r w:rsidR="004411B2" w:rsidRPr="00CF23A7">
        <w:rPr>
          <w:rFonts w:ascii="Times New Roman" w:hAnsi="Times New Roman"/>
          <w:i/>
          <w:sz w:val="24"/>
          <w:szCs w:val="24"/>
        </w:rPr>
        <w:t xml:space="preserve">Would you say your partner’s drinking </w:t>
      </w:r>
      <w:r w:rsidR="004411B2" w:rsidRPr="00CF23A7">
        <w:rPr>
          <w:rFonts w:ascii="Times New Roman" w:hAnsi="Times New Roman"/>
          <w:bCs/>
          <w:i/>
          <w:sz w:val="24"/>
          <w:szCs w:val="24"/>
        </w:rPr>
        <w:t xml:space="preserve">negatively affected you </w:t>
      </w:r>
      <w:r w:rsidR="004411B2" w:rsidRPr="00CF23A7">
        <w:rPr>
          <w:rFonts w:ascii="Times New Roman" w:hAnsi="Times New Roman"/>
          <w:i/>
          <w:sz w:val="24"/>
          <w:szCs w:val="24"/>
        </w:rPr>
        <w:t>in some way in the last 12 months</w:t>
      </w:r>
      <w:r w:rsidR="004411B2" w:rsidRPr="00CF23A7">
        <w:rPr>
          <w:rFonts w:ascii="Times New Roman" w:hAnsi="Times New Roman"/>
          <w:sz w:val="24"/>
          <w:szCs w:val="24"/>
        </w:rPr>
        <w:t>?”</w:t>
      </w:r>
      <w:r w:rsidR="004411B2" w:rsidRPr="00CF23A7">
        <w:rPr>
          <w:rStyle w:val="Strong"/>
        </w:rPr>
        <w:t xml:space="preserve">  </w:t>
      </w:r>
      <w:r w:rsidR="004411B2">
        <w:rPr>
          <w:rStyle w:val="Strong"/>
          <w:rFonts w:ascii="Times New Roman" w:hAnsi="Times New Roman"/>
          <w:b w:val="0"/>
          <w:sz w:val="24"/>
          <w:szCs w:val="24"/>
        </w:rPr>
        <w:t>Using responses to these questions, r</w:t>
      </w:r>
      <w:r w:rsidR="004A0FB7" w:rsidRPr="005B60F0">
        <w:rPr>
          <w:rStyle w:val="Strong"/>
          <w:rFonts w:ascii="Times New Roman" w:hAnsi="Times New Roman"/>
          <w:b w:val="0"/>
          <w:sz w:val="24"/>
          <w:szCs w:val="24"/>
        </w:rPr>
        <w:t xml:space="preserve">espondents </w:t>
      </w:r>
      <w:r w:rsidR="004A0FB7">
        <w:rPr>
          <w:rStyle w:val="Strong"/>
          <w:rFonts w:ascii="Times New Roman" w:hAnsi="Times New Roman"/>
          <w:b w:val="0"/>
          <w:sz w:val="24"/>
          <w:szCs w:val="24"/>
        </w:rPr>
        <w:t xml:space="preserve">with partners </w:t>
      </w:r>
      <w:r w:rsidR="004A0FB7" w:rsidRPr="005B60F0">
        <w:rPr>
          <w:rStyle w:val="Strong"/>
          <w:rFonts w:ascii="Times New Roman" w:hAnsi="Times New Roman"/>
          <w:b w:val="0"/>
          <w:sz w:val="24"/>
          <w:szCs w:val="24"/>
        </w:rPr>
        <w:t xml:space="preserve">were classified as having a </w:t>
      </w:r>
      <w:r w:rsidR="004A0FB7">
        <w:rPr>
          <w:rStyle w:val="Strong"/>
          <w:rFonts w:ascii="Times New Roman" w:hAnsi="Times New Roman"/>
          <w:b w:val="0"/>
          <w:sz w:val="24"/>
          <w:szCs w:val="24"/>
        </w:rPr>
        <w:t>partner</w:t>
      </w:r>
      <w:r w:rsidR="004A0FB7" w:rsidRPr="005B60F0">
        <w:rPr>
          <w:rStyle w:val="Strong"/>
          <w:rFonts w:ascii="Times New Roman" w:hAnsi="Times New Roman"/>
          <w:b w:val="0"/>
          <w:sz w:val="24"/>
          <w:szCs w:val="24"/>
        </w:rPr>
        <w:t xml:space="preserve"> who is not a heavy drinker, a </w:t>
      </w:r>
      <w:r w:rsidR="004A0FB7">
        <w:rPr>
          <w:rStyle w:val="Strong"/>
          <w:rFonts w:ascii="Times New Roman" w:hAnsi="Times New Roman"/>
          <w:b w:val="0"/>
          <w:sz w:val="24"/>
          <w:szCs w:val="24"/>
        </w:rPr>
        <w:t>partner</w:t>
      </w:r>
      <w:r w:rsidR="004A0FB7" w:rsidRPr="005B60F0">
        <w:rPr>
          <w:rStyle w:val="Strong"/>
          <w:rFonts w:ascii="Times New Roman" w:hAnsi="Times New Roman"/>
          <w:b w:val="0"/>
          <w:sz w:val="24"/>
          <w:szCs w:val="24"/>
        </w:rPr>
        <w:t xml:space="preserve"> who drinks heavily but is not harmful, or a harmful heavy drinking </w:t>
      </w:r>
      <w:r w:rsidR="004A0FB7">
        <w:rPr>
          <w:rStyle w:val="Strong"/>
          <w:rFonts w:ascii="Times New Roman" w:hAnsi="Times New Roman"/>
          <w:b w:val="0"/>
          <w:sz w:val="24"/>
          <w:szCs w:val="24"/>
        </w:rPr>
        <w:t>partner</w:t>
      </w:r>
      <w:r w:rsidR="004A0FB7" w:rsidRPr="005B60F0">
        <w:rPr>
          <w:rStyle w:val="Strong"/>
          <w:rFonts w:ascii="Times New Roman" w:hAnsi="Times New Roman"/>
          <w:b w:val="0"/>
          <w:sz w:val="24"/>
          <w:szCs w:val="24"/>
        </w:rPr>
        <w:t xml:space="preserve">–the last being the primary outcome variable of interest. For regression purposes, this </w:t>
      </w:r>
      <w:r w:rsidR="004A0FB7" w:rsidRPr="005B60F0">
        <w:rPr>
          <w:rStyle w:val="Strong"/>
          <w:rFonts w:ascii="Times New Roman" w:hAnsi="Times New Roman"/>
          <w:b w:val="0"/>
          <w:sz w:val="24"/>
          <w:szCs w:val="24"/>
        </w:rPr>
        <w:lastRenderedPageBreak/>
        <w:t xml:space="preserve">variable was further collapsed into ‘no harm’ versus ‘harm’, where ‘no harm’ is all those people with no negative impact from the </w:t>
      </w:r>
      <w:r w:rsidR="004A0FB7">
        <w:rPr>
          <w:rStyle w:val="Strong"/>
          <w:rFonts w:ascii="Times New Roman" w:hAnsi="Times New Roman"/>
          <w:b w:val="0"/>
          <w:sz w:val="24"/>
          <w:szCs w:val="24"/>
        </w:rPr>
        <w:t>partner</w:t>
      </w:r>
      <w:r w:rsidR="004A0FB7" w:rsidRPr="005B60F0">
        <w:rPr>
          <w:rStyle w:val="Strong"/>
          <w:rFonts w:ascii="Times New Roman" w:hAnsi="Times New Roman"/>
          <w:b w:val="0"/>
          <w:sz w:val="24"/>
          <w:szCs w:val="24"/>
        </w:rPr>
        <w:t xml:space="preserve">’s drinking, </w:t>
      </w:r>
      <w:r w:rsidR="004A0FB7">
        <w:rPr>
          <w:rStyle w:val="Strong"/>
          <w:rFonts w:ascii="Times New Roman" w:hAnsi="Times New Roman"/>
          <w:b w:val="0"/>
          <w:sz w:val="24"/>
          <w:szCs w:val="24"/>
        </w:rPr>
        <w:t>regardless of the partner’s drinking status</w:t>
      </w:r>
      <w:r w:rsidR="004A0FB7" w:rsidRPr="005B60F0">
        <w:rPr>
          <w:rStyle w:val="Strong"/>
          <w:rFonts w:ascii="Times New Roman" w:hAnsi="Times New Roman"/>
          <w:b w:val="0"/>
          <w:sz w:val="24"/>
          <w:szCs w:val="24"/>
        </w:rPr>
        <w:t xml:space="preserve">. </w:t>
      </w:r>
    </w:p>
    <w:p w:rsidR="004A0FB7" w:rsidRPr="005B60F0" w:rsidRDefault="004A0FB7" w:rsidP="005B60F0">
      <w:pPr>
        <w:spacing w:after="120" w:line="360" w:lineRule="auto"/>
        <w:rPr>
          <w:rStyle w:val="Strong"/>
          <w:rFonts w:ascii="Times New Roman" w:hAnsi="Times New Roman"/>
          <w:b w:val="0"/>
          <w:sz w:val="24"/>
          <w:szCs w:val="24"/>
        </w:rPr>
      </w:pPr>
      <w:r w:rsidRPr="005B60F0">
        <w:rPr>
          <w:rStyle w:val="Strong"/>
          <w:rFonts w:ascii="Times New Roman" w:hAnsi="Times New Roman"/>
          <w:b w:val="0"/>
          <w:sz w:val="24"/>
          <w:szCs w:val="24"/>
        </w:rPr>
        <w:t xml:space="preserve">In order to measure general wellbeing the </w:t>
      </w:r>
      <w:r>
        <w:rPr>
          <w:rStyle w:val="Strong"/>
          <w:rFonts w:ascii="Times New Roman" w:hAnsi="Times New Roman"/>
          <w:b w:val="0"/>
          <w:sz w:val="24"/>
          <w:szCs w:val="24"/>
        </w:rPr>
        <w:t>P</w:t>
      </w:r>
      <w:r w:rsidRPr="005B60F0">
        <w:rPr>
          <w:rStyle w:val="Strong"/>
          <w:rFonts w:ascii="Times New Roman" w:hAnsi="Times New Roman"/>
          <w:b w:val="0"/>
          <w:sz w:val="24"/>
          <w:szCs w:val="24"/>
        </w:rPr>
        <w:t xml:space="preserve">ersonal </w:t>
      </w:r>
      <w:r>
        <w:rPr>
          <w:rStyle w:val="Strong"/>
          <w:rFonts w:ascii="Times New Roman" w:hAnsi="Times New Roman"/>
          <w:b w:val="0"/>
          <w:sz w:val="24"/>
          <w:szCs w:val="24"/>
        </w:rPr>
        <w:t>W</w:t>
      </w:r>
      <w:r w:rsidRPr="005B60F0">
        <w:rPr>
          <w:rStyle w:val="Strong"/>
          <w:rFonts w:ascii="Times New Roman" w:hAnsi="Times New Roman"/>
          <w:b w:val="0"/>
          <w:sz w:val="24"/>
          <w:szCs w:val="24"/>
        </w:rPr>
        <w:t xml:space="preserve">ellbeing </w:t>
      </w:r>
      <w:r>
        <w:rPr>
          <w:rStyle w:val="Strong"/>
          <w:rFonts w:ascii="Times New Roman" w:hAnsi="Times New Roman"/>
          <w:b w:val="0"/>
          <w:sz w:val="24"/>
          <w:szCs w:val="24"/>
        </w:rPr>
        <w:t>I</w:t>
      </w:r>
      <w:r w:rsidRPr="005B60F0">
        <w:rPr>
          <w:rStyle w:val="Strong"/>
          <w:rFonts w:ascii="Times New Roman" w:hAnsi="Times New Roman"/>
          <w:b w:val="0"/>
          <w:sz w:val="24"/>
          <w:szCs w:val="24"/>
        </w:rPr>
        <w:t xml:space="preserve">ndex </w:t>
      </w:r>
      <w:r w:rsidRPr="005B60F0">
        <w:rPr>
          <w:rStyle w:val="Strong"/>
          <w:rFonts w:ascii="Times New Roman" w:hAnsi="Times New Roman"/>
          <w:b w:val="0"/>
          <w:noProof/>
          <w:sz w:val="24"/>
          <w:szCs w:val="24"/>
        </w:rPr>
        <w:t>(Cummins et al. 2003)</w:t>
      </w:r>
      <w:r w:rsidRPr="005B60F0">
        <w:rPr>
          <w:rStyle w:val="Strong"/>
          <w:rFonts w:ascii="Times New Roman" w:hAnsi="Times New Roman"/>
          <w:b w:val="0"/>
          <w:sz w:val="24"/>
          <w:szCs w:val="24"/>
        </w:rPr>
        <w:t xml:space="preserve"> item, ‘</w:t>
      </w:r>
      <w:r w:rsidRPr="005B60F0">
        <w:rPr>
          <w:rStyle w:val="Strong"/>
          <w:rFonts w:ascii="Times New Roman" w:hAnsi="Times New Roman"/>
          <w:b w:val="0"/>
          <w:i/>
          <w:sz w:val="24"/>
          <w:szCs w:val="24"/>
        </w:rPr>
        <w:t>how satisfied are you with your life as a whole’</w:t>
      </w:r>
      <w:r w:rsidRPr="00D5230D">
        <w:rPr>
          <w:rStyle w:val="Strong"/>
          <w:rFonts w:ascii="Times New Roman" w:hAnsi="Times New Roman"/>
          <w:b w:val="0"/>
          <w:sz w:val="24"/>
          <w:szCs w:val="24"/>
        </w:rPr>
        <w:t xml:space="preserve">, </w:t>
      </w:r>
      <w:r w:rsidRPr="005B60F0">
        <w:rPr>
          <w:rStyle w:val="Strong"/>
          <w:rFonts w:ascii="Times New Roman" w:hAnsi="Times New Roman"/>
          <w:b w:val="0"/>
          <w:sz w:val="24"/>
          <w:szCs w:val="24"/>
        </w:rPr>
        <w:t xml:space="preserve">was used, which participants answered on a scale of one to ten, and mean scores are reported. A </w:t>
      </w:r>
      <w:r>
        <w:rPr>
          <w:rStyle w:val="Strong"/>
          <w:rFonts w:ascii="Times New Roman" w:hAnsi="Times New Roman"/>
          <w:b w:val="0"/>
          <w:sz w:val="24"/>
          <w:szCs w:val="24"/>
        </w:rPr>
        <w:t xml:space="preserve">single </w:t>
      </w:r>
      <w:r w:rsidRPr="005B60F0">
        <w:rPr>
          <w:rStyle w:val="Strong"/>
          <w:rFonts w:ascii="Times New Roman" w:hAnsi="Times New Roman"/>
          <w:b w:val="0"/>
          <w:sz w:val="24"/>
          <w:szCs w:val="24"/>
        </w:rPr>
        <w:t xml:space="preserve">item regarding anxiety and depression was also used. This item asked respondents </w:t>
      </w:r>
      <w:r w:rsidRPr="00FC14A3">
        <w:rPr>
          <w:rStyle w:val="Strong"/>
          <w:rFonts w:ascii="Times New Roman" w:hAnsi="Times New Roman"/>
          <w:b w:val="0"/>
          <w:i/>
          <w:sz w:val="24"/>
          <w:szCs w:val="24"/>
        </w:rPr>
        <w:t>‘</w:t>
      </w:r>
      <w:r w:rsidRPr="00FC14A3">
        <w:rPr>
          <w:i/>
        </w:rPr>
        <w:t>Which of these statements best describes your own state of health today’</w:t>
      </w:r>
      <w:r>
        <w:t xml:space="preserve"> </w:t>
      </w:r>
      <w:r>
        <w:rPr>
          <w:rStyle w:val="Strong"/>
          <w:rFonts w:ascii="Times New Roman" w:hAnsi="Times New Roman"/>
          <w:b w:val="0"/>
          <w:sz w:val="24"/>
          <w:szCs w:val="24"/>
        </w:rPr>
        <w:t xml:space="preserve">with three response options I am NOT anxious or depressed/I am MODERATELY anxious or depressed/I am EXTREMELY anxious and depressed.  For simplicity, the last two of these categories were combined for analyses in this paper. </w:t>
      </w:r>
      <w:r w:rsidR="006B0883">
        <w:rPr>
          <w:rStyle w:val="Strong"/>
          <w:rFonts w:ascii="Times New Roman" w:hAnsi="Times New Roman"/>
          <w:b w:val="0"/>
          <w:sz w:val="24"/>
          <w:szCs w:val="24"/>
        </w:rPr>
        <w:t xml:space="preserve">To identify those who stated that they were experiencing anxiety and/or depression symptoms. </w:t>
      </w:r>
      <w:r>
        <w:rPr>
          <w:rStyle w:val="Strong"/>
          <w:rFonts w:ascii="Times New Roman" w:hAnsi="Times New Roman"/>
          <w:b w:val="0"/>
          <w:sz w:val="24"/>
          <w:szCs w:val="24"/>
        </w:rPr>
        <w:t>This</w:t>
      </w:r>
      <w:r w:rsidRPr="005B60F0">
        <w:rPr>
          <w:rStyle w:val="Strong"/>
          <w:rFonts w:ascii="Times New Roman" w:hAnsi="Times New Roman"/>
          <w:b w:val="0"/>
          <w:sz w:val="24"/>
          <w:szCs w:val="24"/>
        </w:rPr>
        <w:t xml:space="preserve"> </w:t>
      </w:r>
      <w:r>
        <w:rPr>
          <w:rStyle w:val="Strong"/>
          <w:rFonts w:ascii="Times New Roman" w:hAnsi="Times New Roman"/>
          <w:b w:val="0"/>
          <w:sz w:val="24"/>
          <w:szCs w:val="24"/>
        </w:rPr>
        <w:t xml:space="preserve">item </w:t>
      </w:r>
      <w:r w:rsidRPr="005B60F0">
        <w:rPr>
          <w:rStyle w:val="Strong"/>
          <w:rFonts w:ascii="Times New Roman" w:hAnsi="Times New Roman"/>
          <w:b w:val="0"/>
          <w:sz w:val="24"/>
          <w:szCs w:val="24"/>
        </w:rPr>
        <w:t xml:space="preserve">was drawn from a widely used tool to measure health status and wellbeing </w:t>
      </w:r>
      <w:r w:rsidRPr="005B60F0">
        <w:rPr>
          <w:rStyle w:val="Strong"/>
          <w:rFonts w:ascii="Times New Roman" w:hAnsi="Times New Roman"/>
          <w:b w:val="0"/>
          <w:noProof/>
          <w:sz w:val="24"/>
          <w:szCs w:val="24"/>
        </w:rPr>
        <w:t>(Rabin and de Charro 2001)</w:t>
      </w:r>
      <w:r w:rsidRPr="005B60F0">
        <w:rPr>
          <w:rStyle w:val="Strong"/>
          <w:rFonts w:ascii="Times New Roman" w:hAnsi="Times New Roman"/>
          <w:b w:val="0"/>
          <w:sz w:val="24"/>
          <w:szCs w:val="24"/>
        </w:rPr>
        <w:t>.</w:t>
      </w:r>
      <w:r>
        <w:rPr>
          <w:rStyle w:val="Strong"/>
          <w:rFonts w:ascii="Times New Roman" w:hAnsi="Times New Roman"/>
          <w:b w:val="0"/>
          <w:sz w:val="24"/>
          <w:szCs w:val="24"/>
        </w:rPr>
        <w:t xml:space="preserve"> </w:t>
      </w:r>
      <w:r w:rsidR="001D5705">
        <w:rPr>
          <w:rStyle w:val="Strong"/>
          <w:rFonts w:ascii="Times New Roman" w:hAnsi="Times New Roman"/>
          <w:b w:val="0"/>
          <w:sz w:val="24"/>
          <w:szCs w:val="24"/>
        </w:rPr>
        <w:t>Different questions on</w:t>
      </w:r>
      <w:r>
        <w:rPr>
          <w:rStyle w:val="Strong"/>
          <w:rFonts w:ascii="Times New Roman" w:hAnsi="Times New Roman"/>
          <w:b w:val="0"/>
          <w:sz w:val="24"/>
          <w:szCs w:val="24"/>
        </w:rPr>
        <w:t xml:space="preserve"> anxiety and depression </w:t>
      </w:r>
      <w:r w:rsidR="001D5705">
        <w:rPr>
          <w:rStyle w:val="Strong"/>
          <w:rFonts w:ascii="Times New Roman" w:hAnsi="Times New Roman"/>
          <w:b w:val="0"/>
          <w:sz w:val="24"/>
          <w:szCs w:val="24"/>
        </w:rPr>
        <w:t xml:space="preserve">were </w:t>
      </w:r>
      <w:r>
        <w:rPr>
          <w:rStyle w:val="Strong"/>
          <w:rFonts w:ascii="Times New Roman" w:hAnsi="Times New Roman"/>
          <w:b w:val="0"/>
          <w:sz w:val="24"/>
          <w:szCs w:val="24"/>
        </w:rPr>
        <w:t>asked in the U.S study, so the results from this country are excluded for th</w:t>
      </w:r>
      <w:r w:rsidR="00B86FDC">
        <w:rPr>
          <w:rStyle w:val="Strong"/>
          <w:rFonts w:ascii="Times New Roman" w:hAnsi="Times New Roman"/>
          <w:b w:val="0"/>
          <w:sz w:val="24"/>
          <w:szCs w:val="24"/>
        </w:rPr>
        <w:t>e analyses</w:t>
      </w:r>
      <w:r w:rsidR="00B86FDC" w:rsidRPr="00CF23A7">
        <w:rPr>
          <w:rStyle w:val="Strong"/>
          <w:rFonts w:ascii="Times New Roman" w:hAnsi="Times New Roman"/>
          <w:b w:val="0"/>
          <w:sz w:val="28"/>
          <w:szCs w:val="24"/>
        </w:rPr>
        <w:t xml:space="preserve"> </w:t>
      </w:r>
      <w:r w:rsidR="00DA3FC5" w:rsidRPr="00CF23A7">
        <w:rPr>
          <w:rFonts w:ascii="Times New Roman" w:hAnsi="Times New Roman"/>
          <w:sz w:val="24"/>
        </w:rPr>
        <w:t xml:space="preserve">using the anxiety and depression measures </w:t>
      </w:r>
      <w:r w:rsidR="00B86FDC">
        <w:rPr>
          <w:rStyle w:val="Strong"/>
          <w:rFonts w:ascii="Times New Roman" w:hAnsi="Times New Roman"/>
          <w:b w:val="0"/>
          <w:sz w:val="24"/>
          <w:szCs w:val="24"/>
        </w:rPr>
        <w:t>presented in Table 4.</w:t>
      </w:r>
    </w:p>
    <w:p w:rsidR="004A0FB7" w:rsidRPr="005B60F0" w:rsidRDefault="004A0FB7" w:rsidP="005B60F0">
      <w:pPr>
        <w:spacing w:after="120" w:line="360" w:lineRule="auto"/>
        <w:rPr>
          <w:rStyle w:val="Strong"/>
          <w:rFonts w:ascii="Times New Roman" w:hAnsi="Times New Roman"/>
          <w:b w:val="0"/>
          <w:sz w:val="24"/>
          <w:szCs w:val="24"/>
        </w:rPr>
      </w:pPr>
      <w:r w:rsidRPr="005B60F0">
        <w:rPr>
          <w:rStyle w:val="Strong"/>
          <w:rFonts w:ascii="Times New Roman" w:hAnsi="Times New Roman"/>
          <w:b w:val="0"/>
          <w:sz w:val="24"/>
          <w:szCs w:val="24"/>
        </w:rPr>
        <w:t xml:space="preserve">An indicator for drinking pattern of the respondent was derived from the reported frequency of heavy episodic drinking </w:t>
      </w:r>
      <w:r>
        <w:rPr>
          <w:rStyle w:val="Strong"/>
          <w:rFonts w:ascii="Times New Roman" w:hAnsi="Times New Roman"/>
          <w:b w:val="0"/>
          <w:sz w:val="24"/>
          <w:szCs w:val="24"/>
        </w:rPr>
        <w:t xml:space="preserve">(HED; </w:t>
      </w:r>
      <w:r w:rsidRPr="005B60F0">
        <w:rPr>
          <w:rStyle w:val="Strong"/>
          <w:rFonts w:ascii="Times New Roman" w:hAnsi="Times New Roman"/>
          <w:b w:val="0"/>
          <w:sz w:val="24"/>
          <w:szCs w:val="24"/>
        </w:rPr>
        <w:t xml:space="preserve">50-60g or more of pure alcohol consumed on a single occasion). Due to the small number of heavy drinking female respondents, a dichotomous variable was derived (abstainer or no HED in last year; HED in last year). Area of residence (rural, non-rural), presence of children in the household, and highest level of education achieved were included in the analysis as potential correlates of alcohol-related harm. </w:t>
      </w:r>
      <w:r>
        <w:rPr>
          <w:rStyle w:val="Strong"/>
          <w:rFonts w:ascii="Times New Roman" w:hAnsi="Times New Roman"/>
          <w:b w:val="0"/>
          <w:sz w:val="24"/>
          <w:szCs w:val="24"/>
        </w:rPr>
        <w:t xml:space="preserve">These were included as rurality, education and the presence of children in the house is thought to impact on the likelihood of harm </w:t>
      </w:r>
      <w:r>
        <w:rPr>
          <w:rStyle w:val="Strong"/>
          <w:rFonts w:ascii="Times New Roman" w:hAnsi="Times New Roman"/>
          <w:b w:val="0"/>
          <w:noProof/>
          <w:sz w:val="24"/>
          <w:szCs w:val="24"/>
        </w:rPr>
        <w:t>(Campbell et al. 2003; Laslett et al. 2011)</w:t>
      </w:r>
      <w:r>
        <w:rPr>
          <w:rStyle w:val="Strong"/>
          <w:rFonts w:ascii="Times New Roman" w:hAnsi="Times New Roman"/>
          <w:b w:val="0"/>
          <w:sz w:val="24"/>
          <w:szCs w:val="24"/>
        </w:rPr>
        <w:t xml:space="preserve"> and these proportions varied within countries.  </w:t>
      </w:r>
    </w:p>
    <w:p w:rsidR="004A0FB7" w:rsidRPr="005B60F0" w:rsidRDefault="004A0FB7" w:rsidP="005B60F0">
      <w:pPr>
        <w:spacing w:after="120" w:line="360" w:lineRule="auto"/>
        <w:rPr>
          <w:rStyle w:val="Strong"/>
          <w:rFonts w:ascii="Times New Roman" w:hAnsi="Times New Roman"/>
          <w:b w:val="0"/>
          <w:i/>
          <w:sz w:val="24"/>
          <w:szCs w:val="24"/>
        </w:rPr>
      </w:pPr>
      <w:r w:rsidRPr="005B60F0">
        <w:rPr>
          <w:rStyle w:val="Strong"/>
          <w:rFonts w:ascii="Times New Roman" w:hAnsi="Times New Roman"/>
          <w:b w:val="0"/>
          <w:i/>
          <w:sz w:val="24"/>
          <w:szCs w:val="24"/>
        </w:rPr>
        <w:t>Analysis</w:t>
      </w:r>
    </w:p>
    <w:p w:rsidR="004A0FB7" w:rsidRDefault="004A0FB7" w:rsidP="005B60F0">
      <w:pPr>
        <w:spacing w:after="120" w:line="360" w:lineRule="auto"/>
        <w:rPr>
          <w:rStyle w:val="Strong"/>
          <w:rFonts w:ascii="Times New Roman" w:hAnsi="Times New Roman"/>
          <w:b w:val="0"/>
          <w:sz w:val="24"/>
          <w:szCs w:val="24"/>
        </w:rPr>
      </w:pPr>
      <w:r w:rsidRPr="005B60F0">
        <w:rPr>
          <w:rStyle w:val="Strong"/>
          <w:rFonts w:ascii="Times New Roman" w:hAnsi="Times New Roman"/>
          <w:b w:val="0"/>
          <w:sz w:val="24"/>
          <w:szCs w:val="24"/>
        </w:rPr>
        <w:t xml:space="preserve">All analyses were undertaken using Stata version 14 </w:t>
      </w:r>
      <w:r w:rsidRPr="005B60F0">
        <w:rPr>
          <w:rFonts w:ascii="Times New Roman" w:hAnsi="Times New Roman"/>
          <w:noProof/>
          <w:sz w:val="24"/>
          <w:szCs w:val="24"/>
        </w:rPr>
        <w:t>(StataCorp 2014)</w:t>
      </w:r>
      <w:r w:rsidRPr="005B60F0">
        <w:rPr>
          <w:rFonts w:ascii="Times New Roman" w:hAnsi="Times New Roman"/>
          <w:sz w:val="24"/>
          <w:szCs w:val="24"/>
        </w:rPr>
        <w:t>;</w:t>
      </w:r>
      <w:r>
        <w:rPr>
          <w:rFonts w:ascii="Times New Roman" w:hAnsi="Times New Roman"/>
          <w:sz w:val="24"/>
          <w:szCs w:val="24"/>
        </w:rPr>
        <w:t xml:space="preserve"> </w:t>
      </w:r>
      <w:r w:rsidRPr="005B60F0">
        <w:rPr>
          <w:rStyle w:val="Strong"/>
          <w:rFonts w:ascii="Times New Roman" w:hAnsi="Times New Roman"/>
          <w:b w:val="0"/>
          <w:sz w:val="24"/>
          <w:szCs w:val="24"/>
        </w:rPr>
        <w:t>data has been weighted for the likelihood of being interviewed based on the number of adults in the household and to account for disproportionate representation of males or females, compared to country-specific estimates. Australian</w:t>
      </w:r>
      <w:r>
        <w:rPr>
          <w:rStyle w:val="Strong"/>
          <w:rFonts w:ascii="Times New Roman" w:hAnsi="Times New Roman"/>
          <w:b w:val="0"/>
          <w:sz w:val="24"/>
          <w:szCs w:val="24"/>
        </w:rPr>
        <w:t>, Irish and U.S.</w:t>
      </w:r>
      <w:r w:rsidRPr="005B60F0">
        <w:rPr>
          <w:rStyle w:val="Strong"/>
          <w:rFonts w:ascii="Times New Roman" w:hAnsi="Times New Roman"/>
          <w:b w:val="0"/>
          <w:sz w:val="24"/>
          <w:szCs w:val="24"/>
        </w:rPr>
        <w:t xml:space="preserve"> data was also post-weighted to account for disproportionate representation in the sample by age or location as compared to the </w:t>
      </w:r>
      <w:r>
        <w:rPr>
          <w:rStyle w:val="Strong"/>
          <w:rFonts w:ascii="Times New Roman" w:hAnsi="Times New Roman"/>
          <w:b w:val="0"/>
          <w:sz w:val="24"/>
          <w:szCs w:val="24"/>
        </w:rPr>
        <w:t xml:space="preserve">relevant </w:t>
      </w:r>
      <w:r w:rsidRPr="005B60F0">
        <w:rPr>
          <w:rStyle w:val="Strong"/>
          <w:rFonts w:ascii="Times New Roman" w:hAnsi="Times New Roman"/>
          <w:b w:val="0"/>
          <w:sz w:val="24"/>
          <w:szCs w:val="24"/>
        </w:rPr>
        <w:t xml:space="preserve">census estimates. </w:t>
      </w:r>
    </w:p>
    <w:p w:rsidR="004A0FB7" w:rsidRPr="005B60F0" w:rsidRDefault="004A0FB7" w:rsidP="005B60F0">
      <w:pPr>
        <w:spacing w:after="120" w:line="360" w:lineRule="auto"/>
        <w:rPr>
          <w:rStyle w:val="Strong"/>
          <w:rFonts w:ascii="Times New Roman" w:hAnsi="Times New Roman"/>
          <w:b w:val="0"/>
          <w:sz w:val="24"/>
          <w:szCs w:val="24"/>
        </w:rPr>
      </w:pPr>
      <w:r w:rsidRPr="005B60F0">
        <w:rPr>
          <w:rStyle w:val="Strong"/>
          <w:rFonts w:ascii="Times New Roman" w:hAnsi="Times New Roman"/>
          <w:b w:val="0"/>
          <w:sz w:val="24"/>
          <w:szCs w:val="24"/>
        </w:rPr>
        <w:lastRenderedPageBreak/>
        <w:t xml:space="preserve">Logistic regression models were </w:t>
      </w:r>
      <w:r>
        <w:rPr>
          <w:rStyle w:val="Strong"/>
          <w:rFonts w:ascii="Times New Roman" w:hAnsi="Times New Roman"/>
          <w:b w:val="0"/>
          <w:sz w:val="24"/>
          <w:szCs w:val="24"/>
        </w:rPr>
        <w:t>estimated</w:t>
      </w:r>
      <w:r w:rsidRPr="005B60F0">
        <w:rPr>
          <w:rStyle w:val="Strong"/>
          <w:rFonts w:ascii="Times New Roman" w:hAnsi="Times New Roman"/>
          <w:b w:val="0"/>
          <w:sz w:val="24"/>
          <w:szCs w:val="24"/>
        </w:rPr>
        <w:t xml:space="preserve"> for the subsample of </w:t>
      </w:r>
      <w:r>
        <w:rPr>
          <w:rStyle w:val="Strong"/>
          <w:rFonts w:ascii="Times New Roman" w:hAnsi="Times New Roman"/>
          <w:b w:val="0"/>
          <w:sz w:val="24"/>
          <w:szCs w:val="24"/>
        </w:rPr>
        <w:t>women</w:t>
      </w:r>
      <w:r w:rsidRPr="005B60F0">
        <w:rPr>
          <w:rStyle w:val="Strong"/>
          <w:rFonts w:ascii="Times New Roman" w:hAnsi="Times New Roman"/>
          <w:b w:val="0"/>
          <w:sz w:val="24"/>
          <w:szCs w:val="24"/>
        </w:rPr>
        <w:t xml:space="preserve"> respondents with a </w:t>
      </w:r>
      <w:r>
        <w:rPr>
          <w:rStyle w:val="Strong"/>
          <w:rFonts w:ascii="Times New Roman" w:hAnsi="Times New Roman"/>
          <w:b w:val="0"/>
          <w:sz w:val="24"/>
          <w:szCs w:val="24"/>
        </w:rPr>
        <w:t>partner,</w:t>
      </w:r>
      <w:r w:rsidRPr="005B60F0">
        <w:rPr>
          <w:rStyle w:val="Strong"/>
          <w:rFonts w:ascii="Times New Roman" w:hAnsi="Times New Roman"/>
          <w:b w:val="0"/>
          <w:sz w:val="24"/>
          <w:szCs w:val="24"/>
        </w:rPr>
        <w:t xml:space="preserve"> to predict those reporting that they had a </w:t>
      </w:r>
      <w:r>
        <w:rPr>
          <w:rStyle w:val="Strong"/>
          <w:rFonts w:ascii="Times New Roman" w:hAnsi="Times New Roman"/>
          <w:b w:val="0"/>
          <w:sz w:val="24"/>
          <w:szCs w:val="24"/>
        </w:rPr>
        <w:t>partner</w:t>
      </w:r>
      <w:r w:rsidRPr="005B60F0">
        <w:rPr>
          <w:rStyle w:val="Strong"/>
          <w:rFonts w:ascii="Times New Roman" w:hAnsi="Times New Roman"/>
          <w:b w:val="0"/>
          <w:sz w:val="24"/>
          <w:szCs w:val="24"/>
        </w:rPr>
        <w:t xml:space="preserve"> whose drinking negatively affected them. </w:t>
      </w:r>
      <w:bookmarkStart w:id="2" w:name="_Hlk521663300"/>
      <w:r w:rsidRPr="005B60F0">
        <w:rPr>
          <w:rStyle w:val="Strong"/>
          <w:rFonts w:ascii="Times New Roman" w:hAnsi="Times New Roman"/>
          <w:b w:val="0"/>
          <w:sz w:val="24"/>
          <w:szCs w:val="24"/>
        </w:rPr>
        <w:t xml:space="preserve">Bivariate relationships between </w:t>
      </w:r>
      <w:r>
        <w:rPr>
          <w:rStyle w:val="Strong"/>
          <w:rFonts w:ascii="Times New Roman" w:hAnsi="Times New Roman"/>
          <w:b w:val="0"/>
          <w:sz w:val="24"/>
          <w:szCs w:val="24"/>
        </w:rPr>
        <w:t xml:space="preserve">individual </w:t>
      </w:r>
      <w:r w:rsidRPr="005B60F0">
        <w:rPr>
          <w:rStyle w:val="Strong"/>
          <w:rFonts w:ascii="Times New Roman" w:hAnsi="Times New Roman"/>
          <w:b w:val="0"/>
          <w:sz w:val="24"/>
          <w:szCs w:val="24"/>
        </w:rPr>
        <w:t>predictors and outcome</w:t>
      </w:r>
      <w:r>
        <w:rPr>
          <w:rStyle w:val="Strong"/>
          <w:rFonts w:ascii="Times New Roman" w:hAnsi="Times New Roman"/>
          <w:b w:val="0"/>
          <w:sz w:val="24"/>
          <w:szCs w:val="24"/>
        </w:rPr>
        <w:t xml:space="preserve"> were calculated</w:t>
      </w:r>
      <w:r w:rsidRPr="005B60F0">
        <w:rPr>
          <w:rStyle w:val="Strong"/>
          <w:rFonts w:ascii="Times New Roman" w:hAnsi="Times New Roman"/>
          <w:b w:val="0"/>
          <w:sz w:val="24"/>
          <w:szCs w:val="24"/>
        </w:rPr>
        <w:t xml:space="preserve">, </w:t>
      </w:r>
      <w:r w:rsidR="005D1840">
        <w:rPr>
          <w:rStyle w:val="Strong"/>
          <w:rFonts w:ascii="Times New Roman" w:hAnsi="Times New Roman"/>
          <w:b w:val="0"/>
          <w:sz w:val="24"/>
          <w:szCs w:val="24"/>
        </w:rPr>
        <w:t>and significant results are designated with asterisks next to the prevalence rates shown in Table 3</w:t>
      </w:r>
      <w:r w:rsidRPr="005B60F0">
        <w:rPr>
          <w:rStyle w:val="Strong"/>
          <w:rFonts w:ascii="Times New Roman" w:hAnsi="Times New Roman"/>
          <w:b w:val="0"/>
          <w:sz w:val="24"/>
          <w:szCs w:val="24"/>
        </w:rPr>
        <w:t xml:space="preserve">. </w:t>
      </w:r>
      <w:bookmarkEnd w:id="2"/>
      <w:r>
        <w:rPr>
          <w:rStyle w:val="Strong"/>
          <w:rFonts w:ascii="Times New Roman" w:hAnsi="Times New Roman"/>
          <w:b w:val="0"/>
          <w:sz w:val="24"/>
          <w:szCs w:val="24"/>
        </w:rPr>
        <w:t xml:space="preserve">In each of these models missing data was less than 5% and those with missing data were excluded – the two exceptions for this are noted in Table 3. </w:t>
      </w:r>
      <w:r w:rsidRPr="005B60F0">
        <w:rPr>
          <w:rStyle w:val="Strong"/>
          <w:rFonts w:ascii="Times New Roman" w:hAnsi="Times New Roman"/>
          <w:b w:val="0"/>
          <w:sz w:val="24"/>
          <w:szCs w:val="24"/>
        </w:rPr>
        <w:t xml:space="preserve">Welch’s t-test of unequal variances was performed to compare the mean satisfaction with life between </w:t>
      </w:r>
      <w:r>
        <w:rPr>
          <w:rStyle w:val="Strong"/>
          <w:rFonts w:ascii="Times New Roman" w:hAnsi="Times New Roman"/>
          <w:b w:val="0"/>
          <w:sz w:val="24"/>
          <w:szCs w:val="24"/>
        </w:rPr>
        <w:t>partnered women</w:t>
      </w:r>
      <w:r w:rsidRPr="005B60F0">
        <w:rPr>
          <w:rStyle w:val="Strong"/>
          <w:rFonts w:ascii="Times New Roman" w:hAnsi="Times New Roman"/>
          <w:b w:val="0"/>
          <w:sz w:val="24"/>
          <w:szCs w:val="24"/>
        </w:rPr>
        <w:t xml:space="preserve"> with and without a harmful </w:t>
      </w:r>
      <w:r>
        <w:rPr>
          <w:rStyle w:val="Strong"/>
          <w:rFonts w:ascii="Times New Roman" w:hAnsi="Times New Roman"/>
          <w:b w:val="0"/>
          <w:sz w:val="24"/>
          <w:szCs w:val="24"/>
        </w:rPr>
        <w:t>partner</w:t>
      </w:r>
      <w:r w:rsidRPr="005B60F0">
        <w:rPr>
          <w:rStyle w:val="Strong"/>
          <w:rFonts w:ascii="Times New Roman" w:hAnsi="Times New Roman"/>
          <w:b w:val="0"/>
          <w:sz w:val="24"/>
          <w:szCs w:val="24"/>
        </w:rPr>
        <w:t xml:space="preserve">. Comparison of proportions was undertaken, testing the hypothesis that proportions </w:t>
      </w:r>
      <w:r>
        <w:rPr>
          <w:rStyle w:val="Strong"/>
          <w:rFonts w:ascii="Times New Roman" w:hAnsi="Times New Roman"/>
          <w:b w:val="0"/>
          <w:sz w:val="24"/>
          <w:szCs w:val="24"/>
        </w:rPr>
        <w:t>with</w:t>
      </w:r>
      <w:r w:rsidRPr="005B60F0">
        <w:rPr>
          <w:rStyle w:val="Strong"/>
          <w:rFonts w:ascii="Times New Roman" w:hAnsi="Times New Roman"/>
          <w:b w:val="0"/>
          <w:sz w:val="24"/>
          <w:szCs w:val="24"/>
        </w:rPr>
        <w:t xml:space="preserve"> anxiety </w:t>
      </w:r>
      <w:r>
        <w:rPr>
          <w:rStyle w:val="Strong"/>
          <w:rFonts w:ascii="Times New Roman" w:hAnsi="Times New Roman"/>
          <w:b w:val="0"/>
          <w:sz w:val="24"/>
          <w:szCs w:val="24"/>
        </w:rPr>
        <w:t xml:space="preserve">or depression (and low quality of life) </w:t>
      </w:r>
      <w:r w:rsidRPr="005B60F0">
        <w:rPr>
          <w:rStyle w:val="Strong"/>
          <w:rFonts w:ascii="Times New Roman" w:hAnsi="Times New Roman"/>
          <w:b w:val="0"/>
          <w:sz w:val="24"/>
          <w:szCs w:val="24"/>
        </w:rPr>
        <w:t xml:space="preserve">are the same between </w:t>
      </w:r>
      <w:r>
        <w:rPr>
          <w:rStyle w:val="Strong"/>
          <w:rFonts w:ascii="Times New Roman" w:hAnsi="Times New Roman"/>
          <w:b w:val="0"/>
          <w:sz w:val="24"/>
          <w:szCs w:val="24"/>
        </w:rPr>
        <w:t xml:space="preserve">partnered </w:t>
      </w:r>
      <w:r w:rsidRPr="005B60F0">
        <w:rPr>
          <w:rStyle w:val="Strong"/>
          <w:rFonts w:ascii="Times New Roman" w:hAnsi="Times New Roman"/>
          <w:b w:val="0"/>
          <w:sz w:val="24"/>
          <w:szCs w:val="24"/>
        </w:rPr>
        <w:t xml:space="preserve">women who experienced harm and those that did not. </w:t>
      </w:r>
    </w:p>
    <w:p w:rsidR="004A0FB7" w:rsidRDefault="004A0FB7" w:rsidP="005B60F0">
      <w:pPr>
        <w:spacing w:after="120" w:line="360" w:lineRule="auto"/>
        <w:rPr>
          <w:rFonts w:ascii="Times New Roman" w:hAnsi="Times New Roman"/>
          <w:sz w:val="24"/>
          <w:szCs w:val="24"/>
          <w:u w:val="single"/>
        </w:rPr>
      </w:pPr>
    </w:p>
    <w:p w:rsidR="004A0FB7" w:rsidRDefault="004A0FB7" w:rsidP="005B60F0">
      <w:pPr>
        <w:spacing w:after="120" w:line="360" w:lineRule="auto"/>
        <w:rPr>
          <w:rFonts w:ascii="Times New Roman" w:hAnsi="Times New Roman"/>
          <w:sz w:val="24"/>
          <w:szCs w:val="24"/>
          <w:u w:val="single"/>
        </w:rPr>
      </w:pPr>
      <w:r w:rsidRPr="005B60F0">
        <w:rPr>
          <w:rFonts w:ascii="Times New Roman" w:hAnsi="Times New Roman"/>
          <w:sz w:val="24"/>
          <w:szCs w:val="24"/>
          <w:u w:val="single"/>
        </w:rPr>
        <w:t>Results</w:t>
      </w:r>
    </w:p>
    <w:p w:rsidR="004A0FB7" w:rsidRPr="00DA7780" w:rsidRDefault="004A0FB7" w:rsidP="005B60F0">
      <w:pPr>
        <w:spacing w:after="120" w:line="360" w:lineRule="auto"/>
        <w:rPr>
          <w:rFonts w:ascii="Times New Roman" w:hAnsi="Times New Roman"/>
          <w:sz w:val="24"/>
          <w:szCs w:val="24"/>
        </w:rPr>
      </w:pPr>
      <w:r>
        <w:rPr>
          <w:rFonts w:ascii="Times New Roman" w:hAnsi="Times New Roman"/>
          <w:sz w:val="24"/>
          <w:szCs w:val="24"/>
        </w:rPr>
        <w:t xml:space="preserve">In Table 1, countries are arranged in descending order of Gross National Income per capita (GNI) in 2013 </w:t>
      </w:r>
      <w:r>
        <w:rPr>
          <w:rFonts w:ascii="Times New Roman" w:hAnsi="Times New Roman"/>
          <w:noProof/>
          <w:sz w:val="24"/>
          <w:szCs w:val="24"/>
        </w:rPr>
        <w:t>(World Bank 2018)</w:t>
      </w:r>
      <w:r>
        <w:rPr>
          <w:rFonts w:ascii="Times New Roman" w:hAnsi="Times New Roman"/>
          <w:sz w:val="24"/>
          <w:szCs w:val="24"/>
        </w:rPr>
        <w:t>. The number of women respondents, those with a partner, mean age, and a range of other demographic variables are shown in Table 1. Proportions living with a partner varied substantially, from 45% in the U.S. to 84% in India and Vietnam. The mean age of respondents living with a partner was notably high in the U.S, while being lower in India and Sri Lanka.  The proportion that lived with children appeared to be impacted by age, with this number being low in U.S. and higher in countries with younger respondents.  The total number of people in the house varied significantly by country, as would be expected. The proportion of women who participated in heavy episodic drinking ranged from a little over 1% in Sri Lanka to nearly half in Ireland.</w:t>
      </w:r>
    </w:p>
    <w:p w:rsidR="004A0FB7" w:rsidRDefault="004A0FB7" w:rsidP="005B60F0">
      <w:pPr>
        <w:spacing w:after="120" w:line="360" w:lineRule="auto"/>
        <w:jc w:val="center"/>
        <w:rPr>
          <w:rStyle w:val="Strong"/>
          <w:rFonts w:ascii="Times New Roman" w:hAnsi="Times New Roman"/>
          <w:b w:val="0"/>
          <w:sz w:val="24"/>
          <w:szCs w:val="24"/>
        </w:rPr>
      </w:pPr>
      <w:bookmarkStart w:id="3" w:name="_Ref426964346"/>
      <w:r w:rsidRPr="005B60F0">
        <w:rPr>
          <w:rStyle w:val="Strong"/>
          <w:rFonts w:ascii="Times New Roman" w:hAnsi="Times New Roman"/>
          <w:b w:val="0"/>
          <w:sz w:val="24"/>
          <w:szCs w:val="24"/>
        </w:rPr>
        <w:t xml:space="preserve"> [INSERT TABLE 1]</w:t>
      </w:r>
    </w:p>
    <w:p w:rsidR="004A0FB7" w:rsidRPr="00762ED9" w:rsidRDefault="004A0FB7" w:rsidP="00DA7780">
      <w:pPr>
        <w:spacing w:after="120" w:line="360" w:lineRule="auto"/>
        <w:rPr>
          <w:rFonts w:ascii="Times New Roman" w:hAnsi="Times New Roman"/>
          <w:sz w:val="24"/>
          <w:szCs w:val="24"/>
        </w:rPr>
      </w:pPr>
      <w:r w:rsidRPr="00762ED9">
        <w:rPr>
          <w:rFonts w:ascii="Times New Roman" w:hAnsi="Times New Roman"/>
          <w:sz w:val="24"/>
          <w:szCs w:val="24"/>
        </w:rPr>
        <w:t>The proportion</w:t>
      </w:r>
      <w:r>
        <w:rPr>
          <w:rFonts w:ascii="Times New Roman" w:hAnsi="Times New Roman"/>
          <w:sz w:val="24"/>
          <w:szCs w:val="24"/>
        </w:rPr>
        <w:t xml:space="preserve"> of women who reported a heavy drinking partner ranged from 4% in Nigeria to 33% in Vietnam.  The proportion of harmful heavy drinkers was, of course, dependent on the proportion of partners reported to be heavy drinkers in the first place. </w:t>
      </w:r>
      <w:proofErr w:type="gramStart"/>
      <w:r>
        <w:rPr>
          <w:rFonts w:ascii="Times New Roman" w:hAnsi="Times New Roman"/>
          <w:sz w:val="24"/>
          <w:szCs w:val="24"/>
        </w:rPr>
        <w:t>Therefore</w:t>
      </w:r>
      <w:proofErr w:type="gramEnd"/>
      <w:r>
        <w:rPr>
          <w:rFonts w:ascii="Times New Roman" w:hAnsi="Times New Roman"/>
          <w:sz w:val="24"/>
          <w:szCs w:val="24"/>
        </w:rPr>
        <w:t xml:space="preserve"> the country with the highest proportion of women reporting a harmful heaving drinking partner </w:t>
      </w:r>
      <w:r w:rsidR="006B0883">
        <w:rPr>
          <w:rFonts w:ascii="Times New Roman" w:hAnsi="Times New Roman"/>
          <w:sz w:val="24"/>
          <w:szCs w:val="24"/>
        </w:rPr>
        <w:t>was again</w:t>
      </w:r>
      <w:r>
        <w:rPr>
          <w:rFonts w:ascii="Times New Roman" w:hAnsi="Times New Roman"/>
          <w:sz w:val="24"/>
          <w:szCs w:val="24"/>
        </w:rPr>
        <w:t xml:space="preserve"> Vietnam with 29%.  However, interestingly, the proportion of heavy drinkers that were harmful was very high in the countries that reported the highest and lowest prevalence of heavy drinking partners, over 90% in both Nigeria and Vietnam.  Conversely, less than a </w:t>
      </w:r>
      <w:r>
        <w:rPr>
          <w:rFonts w:ascii="Times New Roman" w:hAnsi="Times New Roman"/>
          <w:sz w:val="24"/>
          <w:szCs w:val="24"/>
        </w:rPr>
        <w:lastRenderedPageBreak/>
        <w:t xml:space="preserve">quarter of women in Laos with a heavy drinking partner reported that this partner’s drinking was harmful.  </w:t>
      </w:r>
    </w:p>
    <w:bookmarkEnd w:id="3"/>
    <w:p w:rsidR="004A0FB7" w:rsidRDefault="004A0FB7" w:rsidP="005B60F0">
      <w:pPr>
        <w:spacing w:after="120" w:line="360" w:lineRule="auto"/>
        <w:jc w:val="center"/>
        <w:rPr>
          <w:rFonts w:ascii="Times New Roman" w:hAnsi="Times New Roman"/>
          <w:sz w:val="24"/>
          <w:szCs w:val="24"/>
        </w:rPr>
      </w:pPr>
      <w:r w:rsidRPr="005B60F0">
        <w:rPr>
          <w:rFonts w:ascii="Times New Roman" w:hAnsi="Times New Roman"/>
          <w:sz w:val="24"/>
          <w:szCs w:val="24"/>
        </w:rPr>
        <w:t xml:space="preserve"> [INSERT TABLE 2]</w:t>
      </w:r>
    </w:p>
    <w:p w:rsidR="004A0FB7" w:rsidRDefault="004A0FB7" w:rsidP="0034152F">
      <w:pPr>
        <w:spacing w:after="120" w:line="360" w:lineRule="auto"/>
        <w:rPr>
          <w:rFonts w:ascii="Times New Roman" w:hAnsi="Times New Roman"/>
          <w:sz w:val="24"/>
          <w:szCs w:val="24"/>
        </w:rPr>
      </w:pPr>
      <w:bookmarkStart w:id="4" w:name="_Hlk521663230"/>
      <w:r>
        <w:rPr>
          <w:rFonts w:ascii="Times New Roman" w:hAnsi="Times New Roman"/>
          <w:sz w:val="24"/>
          <w:szCs w:val="24"/>
        </w:rPr>
        <w:t xml:space="preserve">In Table 3 the prevalence of reporting a harmful heavy drinking partner in each country are shown, with significance values taken from bivariate odds ratios predicting the likelihood of harm. For the binary results, there were few significant demographic </w:t>
      </w:r>
      <w:r w:rsidR="00C00FEA">
        <w:rPr>
          <w:rFonts w:ascii="Times New Roman" w:hAnsi="Times New Roman"/>
          <w:sz w:val="24"/>
          <w:szCs w:val="24"/>
        </w:rPr>
        <w:t xml:space="preserve">correlates </w:t>
      </w:r>
      <w:r>
        <w:rPr>
          <w:rFonts w:ascii="Times New Roman" w:hAnsi="Times New Roman"/>
          <w:sz w:val="24"/>
          <w:szCs w:val="24"/>
        </w:rPr>
        <w:t xml:space="preserve">of this harm within each country. </w:t>
      </w:r>
      <w:bookmarkEnd w:id="4"/>
      <w:r w:rsidR="002971FF">
        <w:rPr>
          <w:rFonts w:ascii="Times New Roman" w:hAnsi="Times New Roman"/>
          <w:sz w:val="24"/>
          <w:szCs w:val="24"/>
        </w:rPr>
        <w:t xml:space="preserve">Significance levels from the bivariate models are shown in Table 3, the odds ratios can be seen in Supplementary Table 1. </w:t>
      </w:r>
      <w:r>
        <w:rPr>
          <w:rFonts w:ascii="Times New Roman" w:hAnsi="Times New Roman"/>
          <w:sz w:val="24"/>
          <w:szCs w:val="24"/>
        </w:rPr>
        <w:t xml:space="preserve">Older women in Australia were significantly less likely to have a harmful heavy drinking partner than younger drinkers, while in Vietnam and India those who completed high school were less likely to have a harmful heavy drinking partner. In India, those who lived in non-rural areas were more likely to have a harmful heavy drinking partner. </w:t>
      </w:r>
    </w:p>
    <w:p w:rsidR="004A0FB7" w:rsidRPr="005B60F0" w:rsidRDefault="004A0FB7" w:rsidP="0034152F">
      <w:pPr>
        <w:spacing w:after="120" w:line="360" w:lineRule="auto"/>
        <w:rPr>
          <w:rFonts w:ascii="Times New Roman" w:hAnsi="Times New Roman"/>
          <w:sz w:val="24"/>
          <w:szCs w:val="24"/>
        </w:rPr>
      </w:pPr>
      <w:r>
        <w:rPr>
          <w:rFonts w:ascii="Times New Roman" w:hAnsi="Times New Roman"/>
          <w:sz w:val="24"/>
          <w:szCs w:val="24"/>
        </w:rPr>
        <w:t xml:space="preserve">More consistently, those who participated in heavy episodic drinking themselves were more likely to have a harmful heavy drinking partner. This pattern was found in Australia, the U.S., Thailand, Sri Lanka, Vietnam and Laos, but not in Ireland or Nigeria. </w:t>
      </w:r>
    </w:p>
    <w:p w:rsidR="004A0FB7" w:rsidRPr="005B60F0" w:rsidRDefault="004A0FB7" w:rsidP="005B60F0">
      <w:pPr>
        <w:spacing w:after="120" w:line="360" w:lineRule="auto"/>
        <w:jc w:val="center"/>
        <w:rPr>
          <w:rFonts w:ascii="Times New Roman" w:hAnsi="Times New Roman"/>
          <w:sz w:val="24"/>
          <w:szCs w:val="24"/>
        </w:rPr>
      </w:pPr>
      <w:r w:rsidRPr="005B60F0">
        <w:rPr>
          <w:rFonts w:ascii="Times New Roman" w:hAnsi="Times New Roman"/>
          <w:sz w:val="24"/>
          <w:szCs w:val="24"/>
        </w:rPr>
        <w:t xml:space="preserve"> [INSERT TABLE 3]</w:t>
      </w:r>
    </w:p>
    <w:p w:rsidR="004A0FB7" w:rsidRPr="0034152F" w:rsidRDefault="004A0FB7" w:rsidP="005B60F0">
      <w:pPr>
        <w:spacing w:after="120" w:line="360" w:lineRule="auto"/>
      </w:pPr>
      <w:r>
        <w:rPr>
          <w:rFonts w:ascii="Times New Roman" w:hAnsi="Times New Roman"/>
          <w:sz w:val="24"/>
          <w:szCs w:val="24"/>
        </w:rPr>
        <w:t xml:space="preserve">In order to assess the impact of living with a harmful heavy drinking partner, self-reported life satisfaction, and experience of anxiety or depression were examined. All women, partnered or not, are included in this analysis (excluding U.S. women).  T-tests between women with partners who drink heavily and women with partners who do not were calculated. Respondents with a harmful partner were significantly more likely to experience anxiety and depression and report reduced satisfaction with life in Australia, Ireland, Sri Lanka, India and Vietnam.  Neither of these analyses produced significant differences in Thailand or Lao PDR.  Interestingly, it is worth noting that the reported incidence of anxiety or depression or satisfaction with life in those with no partner were often similar to those with a harmful drinking partner, indicating that a having a harmful heavy drinking partner negated the benefits of having a partner in the first place. </w:t>
      </w:r>
    </w:p>
    <w:p w:rsidR="004A0FB7" w:rsidRPr="005B60F0" w:rsidRDefault="004A0FB7" w:rsidP="005B60F0">
      <w:pPr>
        <w:spacing w:after="120" w:line="360" w:lineRule="auto"/>
        <w:jc w:val="center"/>
        <w:rPr>
          <w:rFonts w:ascii="Times New Roman" w:hAnsi="Times New Roman"/>
          <w:sz w:val="24"/>
          <w:szCs w:val="24"/>
        </w:rPr>
      </w:pPr>
      <w:r w:rsidRPr="005B60F0">
        <w:rPr>
          <w:rFonts w:ascii="Times New Roman" w:hAnsi="Times New Roman"/>
          <w:sz w:val="24"/>
          <w:szCs w:val="24"/>
        </w:rPr>
        <w:t>[INSERT TABLE 4]</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u w:val="single"/>
        </w:rPr>
        <w:t>Discussion</w:t>
      </w:r>
    </w:p>
    <w:p w:rsidR="004A0FB7" w:rsidRDefault="004A0FB7" w:rsidP="005B60F0">
      <w:pPr>
        <w:spacing w:after="120" w:line="360" w:lineRule="auto"/>
        <w:rPr>
          <w:rFonts w:ascii="Times New Roman" w:hAnsi="Times New Roman"/>
          <w:sz w:val="24"/>
          <w:szCs w:val="24"/>
        </w:rPr>
      </w:pPr>
      <w:r>
        <w:rPr>
          <w:rFonts w:ascii="Times New Roman" w:hAnsi="Times New Roman"/>
          <w:sz w:val="24"/>
          <w:szCs w:val="24"/>
        </w:rPr>
        <w:t xml:space="preserve">As predicted, the </w:t>
      </w:r>
      <w:proofErr w:type="gramStart"/>
      <w:r>
        <w:rPr>
          <w:rFonts w:ascii="Times New Roman" w:hAnsi="Times New Roman"/>
          <w:sz w:val="24"/>
          <w:szCs w:val="24"/>
        </w:rPr>
        <w:t>respondents</w:t>
      </w:r>
      <w:proofErr w:type="gramEnd"/>
      <w:r>
        <w:rPr>
          <w:rFonts w:ascii="Times New Roman" w:hAnsi="Times New Roman"/>
          <w:sz w:val="24"/>
          <w:szCs w:val="24"/>
        </w:rPr>
        <w:t xml:space="preserve"> own alcohol consumption, </w:t>
      </w:r>
      <w:r w:rsidR="006B0883">
        <w:rPr>
          <w:rFonts w:ascii="Times New Roman" w:hAnsi="Times New Roman"/>
          <w:sz w:val="24"/>
          <w:szCs w:val="24"/>
        </w:rPr>
        <w:t xml:space="preserve">likely </w:t>
      </w:r>
      <w:r>
        <w:rPr>
          <w:rFonts w:ascii="Times New Roman" w:hAnsi="Times New Roman"/>
          <w:sz w:val="24"/>
          <w:szCs w:val="24"/>
        </w:rPr>
        <w:t xml:space="preserve">as a proxy for the consumption patterns of the broader circles of both the respondent and the perpetrator, was </w:t>
      </w:r>
      <w:r>
        <w:rPr>
          <w:rFonts w:ascii="Times New Roman" w:hAnsi="Times New Roman"/>
          <w:sz w:val="24"/>
          <w:szCs w:val="24"/>
        </w:rPr>
        <w:lastRenderedPageBreak/>
        <w:t xml:space="preserve">one of the more consistent </w:t>
      </w:r>
      <w:r w:rsidR="00C00FEA">
        <w:rPr>
          <w:rFonts w:ascii="Times New Roman" w:hAnsi="Times New Roman"/>
          <w:sz w:val="24"/>
          <w:szCs w:val="24"/>
        </w:rPr>
        <w:t xml:space="preserve">correlates </w:t>
      </w:r>
      <w:r>
        <w:rPr>
          <w:rFonts w:ascii="Times New Roman" w:hAnsi="Times New Roman"/>
          <w:sz w:val="24"/>
          <w:szCs w:val="24"/>
        </w:rPr>
        <w:t xml:space="preserve">of harms experienced by women in our nine countries.  Furthermore, there is evidence to suggest that this harm does have an impact on the mental health and wellbeing of these women, with women in seven of the nine countries reporting </w:t>
      </w:r>
      <w:r w:rsidR="00914145">
        <w:rPr>
          <w:rFonts w:ascii="Times New Roman" w:hAnsi="Times New Roman"/>
          <w:sz w:val="24"/>
          <w:szCs w:val="24"/>
        </w:rPr>
        <w:t>higher self-reported anxiety or depression and lower wellbeing than those without a heavy drinking partner.</w:t>
      </w:r>
    </w:p>
    <w:p w:rsidR="004A0FB7" w:rsidRPr="005B60F0" w:rsidRDefault="004A0FB7" w:rsidP="005B60F0">
      <w:pPr>
        <w:spacing w:after="120" w:line="360" w:lineRule="auto"/>
        <w:rPr>
          <w:rFonts w:ascii="Times New Roman" w:hAnsi="Times New Roman"/>
          <w:sz w:val="24"/>
          <w:szCs w:val="24"/>
        </w:rPr>
      </w:pPr>
      <w:r>
        <w:rPr>
          <w:rFonts w:ascii="Times New Roman" w:hAnsi="Times New Roman"/>
          <w:sz w:val="24"/>
          <w:szCs w:val="24"/>
        </w:rPr>
        <w:t>The p</w:t>
      </w:r>
      <w:r w:rsidRPr="005B60F0">
        <w:rPr>
          <w:rFonts w:ascii="Times New Roman" w:hAnsi="Times New Roman"/>
          <w:sz w:val="24"/>
          <w:szCs w:val="24"/>
        </w:rPr>
        <w:t>sychological literature investigating the impact of alcoholism on the ‘significant others’ of drinkers has highlight</w:t>
      </w:r>
      <w:r>
        <w:rPr>
          <w:rFonts w:ascii="Times New Roman" w:hAnsi="Times New Roman"/>
          <w:sz w:val="24"/>
          <w:szCs w:val="24"/>
        </w:rPr>
        <w:t>ed</w:t>
      </w:r>
      <w:r w:rsidRPr="005B60F0">
        <w:rPr>
          <w:rFonts w:ascii="Times New Roman" w:hAnsi="Times New Roman"/>
          <w:sz w:val="24"/>
          <w:szCs w:val="24"/>
        </w:rPr>
        <w:t xml:space="preserve"> the magnitude of stress and suffering experienced by those in the social network of heavy drinkers, </w:t>
      </w:r>
      <w:r>
        <w:rPr>
          <w:rFonts w:ascii="Times New Roman" w:hAnsi="Times New Roman"/>
          <w:sz w:val="24"/>
          <w:szCs w:val="24"/>
        </w:rPr>
        <w:t xml:space="preserve">and </w:t>
      </w:r>
      <w:r w:rsidRPr="005B60F0">
        <w:rPr>
          <w:rFonts w:ascii="Times New Roman" w:hAnsi="Times New Roman"/>
          <w:sz w:val="24"/>
          <w:szCs w:val="24"/>
        </w:rPr>
        <w:t xml:space="preserve">especially </w:t>
      </w:r>
      <w:r>
        <w:rPr>
          <w:rFonts w:ascii="Times New Roman" w:hAnsi="Times New Roman"/>
          <w:sz w:val="24"/>
          <w:szCs w:val="24"/>
        </w:rPr>
        <w:t xml:space="preserve">by </w:t>
      </w:r>
      <w:r w:rsidRPr="005B60F0">
        <w:rPr>
          <w:rFonts w:ascii="Times New Roman" w:hAnsi="Times New Roman"/>
          <w:sz w:val="24"/>
          <w:szCs w:val="24"/>
        </w:rPr>
        <w:t>partners</w:t>
      </w:r>
      <w:r>
        <w:rPr>
          <w:rFonts w:ascii="Times New Roman" w:hAnsi="Times New Roman"/>
          <w:sz w:val="24"/>
          <w:szCs w:val="24"/>
        </w:rPr>
        <w:t xml:space="preserve"> </w:t>
      </w:r>
      <w:r>
        <w:rPr>
          <w:rFonts w:ascii="Times New Roman" w:hAnsi="Times New Roman"/>
          <w:noProof/>
          <w:sz w:val="24"/>
          <w:szCs w:val="24"/>
        </w:rPr>
        <w:t>(Dussaillant and Fernandez 2015; Greenfield et al. 2016; Laslett et al. 2011)</w:t>
      </w:r>
      <w:r>
        <w:rPr>
          <w:rFonts w:ascii="Times New Roman" w:hAnsi="Times New Roman"/>
          <w:sz w:val="24"/>
          <w:szCs w:val="24"/>
        </w:rPr>
        <w:t xml:space="preserve">. </w:t>
      </w:r>
      <w:r w:rsidRPr="005B60F0">
        <w:rPr>
          <w:rFonts w:ascii="Times New Roman" w:hAnsi="Times New Roman"/>
          <w:sz w:val="24"/>
          <w:szCs w:val="24"/>
        </w:rPr>
        <w:t xml:space="preserve"> While much of the literature has focused on families and partners of people with clinical diagnoses of addiction and alcohol dependence, the data reported here, representing </w:t>
      </w:r>
      <w:r>
        <w:rPr>
          <w:rFonts w:ascii="Times New Roman" w:hAnsi="Times New Roman"/>
          <w:sz w:val="24"/>
          <w:szCs w:val="24"/>
        </w:rPr>
        <w:t xml:space="preserve">a </w:t>
      </w:r>
      <w:r w:rsidRPr="005B60F0">
        <w:rPr>
          <w:rFonts w:ascii="Times New Roman" w:hAnsi="Times New Roman"/>
          <w:sz w:val="24"/>
          <w:szCs w:val="24"/>
        </w:rPr>
        <w:t>general population</w:t>
      </w:r>
      <w:r>
        <w:rPr>
          <w:rFonts w:ascii="Times New Roman" w:hAnsi="Times New Roman"/>
          <w:sz w:val="24"/>
          <w:szCs w:val="24"/>
        </w:rPr>
        <w:t xml:space="preserve"> of women</w:t>
      </w:r>
      <w:r w:rsidRPr="005B60F0">
        <w:rPr>
          <w:rFonts w:ascii="Times New Roman" w:hAnsi="Times New Roman"/>
          <w:sz w:val="24"/>
          <w:szCs w:val="24"/>
        </w:rPr>
        <w:t xml:space="preserve">, reveals that a partner’s heavy alcohol consumption, </w:t>
      </w:r>
      <w:r>
        <w:rPr>
          <w:rFonts w:ascii="Times New Roman" w:hAnsi="Times New Roman"/>
          <w:sz w:val="24"/>
          <w:szCs w:val="24"/>
        </w:rPr>
        <w:t xml:space="preserve">as self-reported, </w:t>
      </w:r>
      <w:r w:rsidRPr="005B60F0">
        <w:rPr>
          <w:rFonts w:ascii="Times New Roman" w:hAnsi="Times New Roman"/>
          <w:sz w:val="24"/>
          <w:szCs w:val="24"/>
        </w:rPr>
        <w:t xml:space="preserve">regardless of what that </w:t>
      </w:r>
      <w:r>
        <w:rPr>
          <w:rFonts w:ascii="Times New Roman" w:hAnsi="Times New Roman"/>
          <w:sz w:val="24"/>
          <w:szCs w:val="24"/>
        </w:rPr>
        <w:t xml:space="preserve">level of consumption </w:t>
      </w:r>
      <w:r w:rsidRPr="005B60F0">
        <w:rPr>
          <w:rFonts w:ascii="Times New Roman" w:hAnsi="Times New Roman"/>
          <w:sz w:val="24"/>
          <w:szCs w:val="24"/>
        </w:rPr>
        <w:t>actually is</w:t>
      </w:r>
      <w:r>
        <w:rPr>
          <w:rFonts w:ascii="Times New Roman" w:hAnsi="Times New Roman"/>
          <w:sz w:val="24"/>
          <w:szCs w:val="24"/>
        </w:rPr>
        <w:t xml:space="preserve"> or implies (in terms of alcohol dependence)</w:t>
      </w:r>
      <w:r w:rsidRPr="005B60F0">
        <w:rPr>
          <w:rFonts w:ascii="Times New Roman" w:hAnsi="Times New Roman"/>
          <w:sz w:val="24"/>
          <w:szCs w:val="24"/>
        </w:rPr>
        <w:t xml:space="preserve">, is perceived to negatively impact a substantial minority of intimate partners. </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 xml:space="preserve">From the analysis it becomes clear that while experience of harm due to a </w:t>
      </w:r>
      <w:r>
        <w:rPr>
          <w:rFonts w:ascii="Times New Roman" w:hAnsi="Times New Roman"/>
          <w:sz w:val="24"/>
          <w:szCs w:val="24"/>
        </w:rPr>
        <w:t>partner</w:t>
      </w:r>
      <w:r w:rsidRPr="005B60F0">
        <w:rPr>
          <w:rFonts w:ascii="Times New Roman" w:hAnsi="Times New Roman"/>
          <w:sz w:val="24"/>
          <w:szCs w:val="24"/>
        </w:rPr>
        <w:t xml:space="preserve">’s drinking occurs across all the countries studied, the substantial variation between countries could be reflective of a variety of factors besides the realities of day-to-day living with a heavy-drinking </w:t>
      </w:r>
      <w:r>
        <w:rPr>
          <w:rFonts w:ascii="Times New Roman" w:hAnsi="Times New Roman"/>
          <w:sz w:val="24"/>
          <w:szCs w:val="24"/>
        </w:rPr>
        <w:t>partner</w:t>
      </w:r>
      <w:r w:rsidRPr="005B60F0">
        <w:rPr>
          <w:rFonts w:ascii="Times New Roman" w:hAnsi="Times New Roman"/>
          <w:sz w:val="24"/>
          <w:szCs w:val="24"/>
        </w:rPr>
        <w:t xml:space="preserve"> – factors such as cultural perceptions associated with alcohol consumption, attribution of harms to drinking, or stigma related to reporting family problems</w:t>
      </w:r>
      <w:r>
        <w:rPr>
          <w:rFonts w:ascii="Times New Roman" w:hAnsi="Times New Roman"/>
          <w:sz w:val="24"/>
          <w:szCs w:val="24"/>
        </w:rPr>
        <w:t xml:space="preserve"> </w:t>
      </w:r>
      <w:r>
        <w:rPr>
          <w:rFonts w:ascii="Times New Roman" w:hAnsi="Times New Roman"/>
          <w:noProof/>
          <w:sz w:val="24"/>
          <w:szCs w:val="24"/>
        </w:rPr>
        <w:t>(Karriker-Jaffe et al. 2017)</w:t>
      </w:r>
      <w:r w:rsidRPr="005B60F0">
        <w:rPr>
          <w:rFonts w:ascii="Times New Roman" w:hAnsi="Times New Roman"/>
          <w:sz w:val="24"/>
          <w:szCs w:val="24"/>
        </w:rPr>
        <w:t xml:space="preserve">. </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Given the worldwide finding of greater rates of heavy drinking among men than among women</w:t>
      </w:r>
      <w:r>
        <w:rPr>
          <w:rFonts w:ascii="Times New Roman" w:hAnsi="Times New Roman"/>
          <w:sz w:val="24"/>
          <w:szCs w:val="24"/>
        </w:rPr>
        <w:t xml:space="preserve"> </w:t>
      </w:r>
      <w:r>
        <w:rPr>
          <w:rFonts w:ascii="Times New Roman" w:hAnsi="Times New Roman"/>
          <w:noProof/>
          <w:sz w:val="24"/>
          <w:szCs w:val="24"/>
        </w:rPr>
        <w:t>(Wilsnack et al. 2009)</w:t>
      </w:r>
      <w:r w:rsidRPr="005B60F0">
        <w:rPr>
          <w:rFonts w:ascii="Times New Roman" w:hAnsi="Times New Roman"/>
          <w:sz w:val="24"/>
          <w:szCs w:val="24"/>
        </w:rPr>
        <w:t xml:space="preserve">, we were able to </w:t>
      </w:r>
      <w:r>
        <w:rPr>
          <w:rFonts w:ascii="Times New Roman" w:hAnsi="Times New Roman"/>
          <w:sz w:val="24"/>
          <w:szCs w:val="24"/>
        </w:rPr>
        <w:t>investigate experience of harm</w:t>
      </w:r>
      <w:r w:rsidRPr="005B60F0">
        <w:rPr>
          <w:rFonts w:ascii="Times New Roman" w:hAnsi="Times New Roman"/>
          <w:sz w:val="24"/>
          <w:szCs w:val="24"/>
        </w:rPr>
        <w:t xml:space="preserve"> for </w:t>
      </w:r>
      <w:r>
        <w:rPr>
          <w:rFonts w:ascii="Times New Roman" w:hAnsi="Times New Roman"/>
          <w:sz w:val="24"/>
          <w:szCs w:val="24"/>
        </w:rPr>
        <w:t xml:space="preserve">partnered </w:t>
      </w:r>
      <w:r w:rsidRPr="005B60F0">
        <w:rPr>
          <w:rFonts w:ascii="Times New Roman" w:hAnsi="Times New Roman"/>
          <w:sz w:val="24"/>
          <w:szCs w:val="24"/>
        </w:rPr>
        <w:t>women with heavy drinking husbands</w:t>
      </w:r>
      <w:r>
        <w:rPr>
          <w:rFonts w:ascii="Times New Roman" w:hAnsi="Times New Roman"/>
          <w:sz w:val="24"/>
          <w:szCs w:val="24"/>
        </w:rPr>
        <w:t xml:space="preserve"> or male partners</w:t>
      </w:r>
      <w:r w:rsidRPr="005B60F0">
        <w:rPr>
          <w:rFonts w:ascii="Times New Roman" w:hAnsi="Times New Roman"/>
          <w:sz w:val="24"/>
          <w:szCs w:val="24"/>
        </w:rPr>
        <w:t xml:space="preserve">. The </w:t>
      </w:r>
      <w:r>
        <w:rPr>
          <w:rFonts w:ascii="Times New Roman" w:hAnsi="Times New Roman"/>
          <w:sz w:val="24"/>
          <w:szCs w:val="24"/>
        </w:rPr>
        <w:t xml:space="preserve">country </w:t>
      </w:r>
      <w:r w:rsidRPr="005B60F0">
        <w:rPr>
          <w:rFonts w:ascii="Times New Roman" w:hAnsi="Times New Roman"/>
          <w:sz w:val="24"/>
          <w:szCs w:val="24"/>
        </w:rPr>
        <w:t xml:space="preserve">percentages of women that report </w:t>
      </w:r>
      <w:r>
        <w:rPr>
          <w:rFonts w:ascii="Times New Roman" w:hAnsi="Times New Roman"/>
          <w:sz w:val="24"/>
          <w:szCs w:val="24"/>
        </w:rPr>
        <w:t xml:space="preserve">harmful </w:t>
      </w:r>
      <w:r w:rsidRPr="005B60F0">
        <w:rPr>
          <w:rFonts w:ascii="Times New Roman" w:hAnsi="Times New Roman"/>
          <w:sz w:val="24"/>
          <w:szCs w:val="24"/>
        </w:rPr>
        <w:t xml:space="preserve">heavy drinking partners fall into low, moderate and high groupings. Much lower </w:t>
      </w:r>
      <w:r>
        <w:rPr>
          <w:rFonts w:ascii="Times New Roman" w:hAnsi="Times New Roman"/>
          <w:sz w:val="24"/>
          <w:szCs w:val="24"/>
        </w:rPr>
        <w:t>prevalence</w:t>
      </w:r>
      <w:r w:rsidRPr="005B60F0">
        <w:rPr>
          <w:rFonts w:ascii="Times New Roman" w:hAnsi="Times New Roman"/>
          <w:sz w:val="24"/>
          <w:szCs w:val="24"/>
        </w:rPr>
        <w:t xml:space="preserve"> of harm from a partner’s drinking w</w:t>
      </w:r>
      <w:r>
        <w:rPr>
          <w:rFonts w:ascii="Times New Roman" w:hAnsi="Times New Roman"/>
          <w:sz w:val="24"/>
          <w:szCs w:val="24"/>
        </w:rPr>
        <w:t>as</w:t>
      </w:r>
      <w:r w:rsidRPr="005B60F0">
        <w:rPr>
          <w:rFonts w:ascii="Times New Roman" w:hAnsi="Times New Roman"/>
          <w:sz w:val="24"/>
          <w:szCs w:val="24"/>
        </w:rPr>
        <w:t xml:space="preserve"> reported in </w:t>
      </w:r>
      <w:r>
        <w:rPr>
          <w:rFonts w:ascii="Times New Roman" w:hAnsi="Times New Roman"/>
          <w:sz w:val="24"/>
          <w:szCs w:val="24"/>
        </w:rPr>
        <w:t xml:space="preserve">the U.S., </w:t>
      </w:r>
      <w:r w:rsidRPr="005B60F0">
        <w:rPr>
          <w:rFonts w:ascii="Times New Roman" w:hAnsi="Times New Roman"/>
          <w:sz w:val="24"/>
          <w:szCs w:val="24"/>
        </w:rPr>
        <w:t xml:space="preserve">Lao PDR, </w:t>
      </w:r>
      <w:r>
        <w:rPr>
          <w:rFonts w:ascii="Times New Roman" w:hAnsi="Times New Roman"/>
          <w:sz w:val="24"/>
          <w:szCs w:val="24"/>
        </w:rPr>
        <w:t>Ireland, and Nigeria</w:t>
      </w:r>
      <w:r w:rsidRPr="005B60F0">
        <w:rPr>
          <w:rFonts w:ascii="Times New Roman" w:hAnsi="Times New Roman"/>
          <w:sz w:val="24"/>
          <w:szCs w:val="24"/>
        </w:rPr>
        <w:t xml:space="preserve"> (</w:t>
      </w:r>
      <w:r>
        <w:rPr>
          <w:rFonts w:ascii="Times New Roman" w:hAnsi="Times New Roman"/>
          <w:sz w:val="24"/>
          <w:szCs w:val="24"/>
        </w:rPr>
        <w:t xml:space="preserve">2.5% to </w:t>
      </w:r>
      <w:r w:rsidRPr="005B60F0">
        <w:rPr>
          <w:rFonts w:ascii="Times New Roman" w:hAnsi="Times New Roman"/>
          <w:sz w:val="24"/>
          <w:szCs w:val="24"/>
        </w:rPr>
        <w:t>4%); moderate levels were reported in Australia and Thailand (</w:t>
      </w:r>
      <w:r>
        <w:rPr>
          <w:rFonts w:ascii="Times New Roman" w:hAnsi="Times New Roman"/>
          <w:sz w:val="24"/>
          <w:szCs w:val="24"/>
        </w:rPr>
        <w:t>7</w:t>
      </w:r>
      <w:r w:rsidRPr="005B60F0">
        <w:rPr>
          <w:rFonts w:ascii="Times New Roman" w:hAnsi="Times New Roman"/>
          <w:sz w:val="24"/>
          <w:szCs w:val="24"/>
        </w:rPr>
        <w:t xml:space="preserve">-11%); and higher levels were estimated in Sri Lanka and India (19-20%). The highest figure was reported in Vietnam (29%).Vietnam and India are arguably the most rapidly developing economies. Vietnam may be more tolerant of male drinking yet </w:t>
      </w:r>
      <w:r>
        <w:rPr>
          <w:rFonts w:ascii="Times New Roman" w:hAnsi="Times New Roman"/>
          <w:sz w:val="24"/>
          <w:szCs w:val="24"/>
        </w:rPr>
        <w:t xml:space="preserve">we found very </w:t>
      </w:r>
      <w:r w:rsidRPr="005B60F0">
        <w:rPr>
          <w:rFonts w:ascii="Times New Roman" w:hAnsi="Times New Roman"/>
          <w:sz w:val="24"/>
          <w:szCs w:val="24"/>
        </w:rPr>
        <w:t>high levels of abstinence among women. Gendered drinking patterns are also marked in Sri Lanka, Thailand and India</w:t>
      </w:r>
      <w:r>
        <w:rPr>
          <w:rFonts w:ascii="Times New Roman" w:hAnsi="Times New Roman"/>
          <w:sz w:val="24"/>
          <w:szCs w:val="24"/>
        </w:rPr>
        <w:t>,</w:t>
      </w:r>
      <w:r w:rsidRPr="005B60F0">
        <w:rPr>
          <w:rFonts w:ascii="Times New Roman" w:hAnsi="Times New Roman"/>
          <w:sz w:val="24"/>
          <w:szCs w:val="24"/>
        </w:rPr>
        <w:t xml:space="preserve"> where Hindu, Buddhist and Islamic philosophies discourage (and proscribe) intoxication</w:t>
      </w:r>
      <w:r>
        <w:rPr>
          <w:rFonts w:ascii="Times New Roman" w:hAnsi="Times New Roman"/>
          <w:sz w:val="24"/>
          <w:szCs w:val="24"/>
        </w:rPr>
        <w:t xml:space="preserve"> – although this prohibition appears to be more effective for women </w:t>
      </w:r>
      <w:r>
        <w:rPr>
          <w:rFonts w:ascii="Times New Roman" w:hAnsi="Times New Roman"/>
          <w:sz w:val="24"/>
          <w:szCs w:val="24"/>
        </w:rPr>
        <w:lastRenderedPageBreak/>
        <w:t>than men</w:t>
      </w:r>
      <w:r w:rsidRPr="005B60F0">
        <w:rPr>
          <w:rFonts w:ascii="Times New Roman" w:hAnsi="Times New Roman"/>
          <w:sz w:val="24"/>
          <w:szCs w:val="24"/>
        </w:rPr>
        <w:t xml:space="preserve">. Australia, </w:t>
      </w:r>
      <w:r>
        <w:rPr>
          <w:rFonts w:ascii="Times New Roman" w:hAnsi="Times New Roman"/>
          <w:sz w:val="24"/>
          <w:szCs w:val="24"/>
        </w:rPr>
        <w:t xml:space="preserve">U.S., Ireland, Lao PDR and </w:t>
      </w:r>
      <w:r w:rsidRPr="005B60F0">
        <w:rPr>
          <w:rFonts w:ascii="Times New Roman" w:hAnsi="Times New Roman"/>
          <w:sz w:val="24"/>
          <w:szCs w:val="24"/>
        </w:rPr>
        <w:t xml:space="preserve">Nigeria and have much lower rates of </w:t>
      </w:r>
      <w:r>
        <w:rPr>
          <w:rFonts w:ascii="Times New Roman" w:hAnsi="Times New Roman"/>
          <w:sz w:val="24"/>
          <w:szCs w:val="24"/>
        </w:rPr>
        <w:t>women’s</w:t>
      </w:r>
      <w:r w:rsidRPr="005B60F0">
        <w:rPr>
          <w:rFonts w:ascii="Times New Roman" w:hAnsi="Times New Roman"/>
          <w:sz w:val="24"/>
          <w:szCs w:val="24"/>
        </w:rPr>
        <w:t xml:space="preserve"> abstinence and more gender balanced drinking patterns </w:t>
      </w:r>
      <w:r w:rsidRPr="005B60F0">
        <w:rPr>
          <w:rFonts w:ascii="Times New Roman" w:hAnsi="Times New Roman"/>
          <w:noProof/>
          <w:sz w:val="24"/>
          <w:szCs w:val="24"/>
        </w:rPr>
        <w:t>(World Health Organization 2014)</w:t>
      </w:r>
      <w:r>
        <w:rPr>
          <w:rFonts w:ascii="Times New Roman" w:hAnsi="Times New Roman"/>
          <w:sz w:val="24"/>
          <w:szCs w:val="24"/>
        </w:rPr>
        <w:t>.</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 xml:space="preserve">Orford et al.’s studies from Nigeria discussed the strong sense of community engagement and sense of responsibility there towards problem drinking </w:t>
      </w:r>
      <w:r w:rsidRPr="005B60F0">
        <w:rPr>
          <w:rFonts w:ascii="Times New Roman" w:hAnsi="Times New Roman"/>
          <w:noProof/>
          <w:sz w:val="24"/>
          <w:szCs w:val="24"/>
        </w:rPr>
        <w:t>(Orford et al. 2005)</w:t>
      </w:r>
      <w:r w:rsidRPr="005B60F0">
        <w:rPr>
          <w:rFonts w:ascii="Times New Roman" w:hAnsi="Times New Roman"/>
          <w:sz w:val="24"/>
          <w:szCs w:val="24"/>
        </w:rPr>
        <w:t xml:space="preserve">. </w:t>
      </w:r>
      <w:r>
        <w:rPr>
          <w:rFonts w:ascii="Times New Roman" w:hAnsi="Times New Roman"/>
          <w:sz w:val="24"/>
          <w:szCs w:val="24"/>
        </w:rPr>
        <w:t>T</w:t>
      </w:r>
      <w:r w:rsidRPr="005B60F0">
        <w:rPr>
          <w:rFonts w:ascii="Times New Roman" w:hAnsi="Times New Roman"/>
          <w:sz w:val="24"/>
          <w:szCs w:val="24"/>
        </w:rPr>
        <w:t xml:space="preserve">hese reduced reports of harm may be a reflection of </w:t>
      </w:r>
      <w:r w:rsidR="006B0883">
        <w:rPr>
          <w:rFonts w:ascii="Times New Roman" w:hAnsi="Times New Roman"/>
          <w:sz w:val="24"/>
          <w:szCs w:val="24"/>
        </w:rPr>
        <w:t xml:space="preserve">this or </w:t>
      </w:r>
      <w:r w:rsidRPr="005B60F0">
        <w:rPr>
          <w:rFonts w:ascii="Times New Roman" w:hAnsi="Times New Roman"/>
          <w:sz w:val="24"/>
          <w:szCs w:val="24"/>
        </w:rPr>
        <w:t xml:space="preserve">cultural reluctance to report abuse </w:t>
      </w:r>
      <w:r w:rsidRPr="005B60F0">
        <w:rPr>
          <w:rFonts w:ascii="Times New Roman" w:hAnsi="Times New Roman"/>
          <w:noProof/>
          <w:sz w:val="24"/>
          <w:szCs w:val="24"/>
        </w:rPr>
        <w:t>(Wusu 2015)</w:t>
      </w:r>
      <w:r w:rsidRPr="005B60F0">
        <w:rPr>
          <w:rFonts w:ascii="Times New Roman" w:hAnsi="Times New Roman"/>
          <w:sz w:val="24"/>
          <w:szCs w:val="24"/>
        </w:rPr>
        <w:t xml:space="preserve"> or </w:t>
      </w:r>
      <w:r>
        <w:rPr>
          <w:rFonts w:ascii="Times New Roman" w:hAnsi="Times New Roman"/>
          <w:sz w:val="24"/>
          <w:szCs w:val="24"/>
        </w:rPr>
        <w:t xml:space="preserve">a </w:t>
      </w:r>
      <w:r w:rsidRPr="005B60F0">
        <w:rPr>
          <w:rFonts w:ascii="Times New Roman" w:hAnsi="Times New Roman"/>
          <w:sz w:val="24"/>
          <w:szCs w:val="24"/>
        </w:rPr>
        <w:t xml:space="preserve">higher tolerance of </w:t>
      </w:r>
      <w:r>
        <w:rPr>
          <w:rFonts w:ascii="Times New Roman" w:hAnsi="Times New Roman"/>
          <w:sz w:val="24"/>
          <w:szCs w:val="24"/>
        </w:rPr>
        <w:t xml:space="preserve">heavier drinking and consequences others might see as </w:t>
      </w:r>
      <w:r w:rsidRPr="005B60F0">
        <w:rPr>
          <w:rFonts w:ascii="Times New Roman" w:hAnsi="Times New Roman"/>
          <w:sz w:val="24"/>
          <w:szCs w:val="24"/>
        </w:rPr>
        <w:t xml:space="preserve">abuse. </w:t>
      </w:r>
      <w:r>
        <w:rPr>
          <w:rFonts w:ascii="Times New Roman" w:hAnsi="Times New Roman"/>
          <w:sz w:val="24"/>
          <w:szCs w:val="24"/>
        </w:rPr>
        <w:t>T</w:t>
      </w:r>
      <w:r w:rsidRPr="005B60F0">
        <w:rPr>
          <w:rFonts w:ascii="Times New Roman" w:hAnsi="Times New Roman"/>
          <w:sz w:val="24"/>
          <w:szCs w:val="24"/>
        </w:rPr>
        <w:t xml:space="preserve">he acceptability of wife beating </w:t>
      </w:r>
      <w:r>
        <w:rPr>
          <w:rFonts w:ascii="Times New Roman" w:hAnsi="Times New Roman"/>
          <w:sz w:val="24"/>
          <w:szCs w:val="24"/>
        </w:rPr>
        <w:t xml:space="preserve">by women </w:t>
      </w:r>
      <w:r w:rsidRPr="005B60F0">
        <w:rPr>
          <w:rFonts w:ascii="Times New Roman" w:hAnsi="Times New Roman"/>
          <w:sz w:val="24"/>
          <w:szCs w:val="24"/>
        </w:rPr>
        <w:t>was higher in Lao PDR (58% in 2012) and Nigeria in 2013 (35% women perceived wife beating was acceptable) than in Vietnam in 2014 (28%) and Thailand in 2012 (13%)</w:t>
      </w:r>
      <w:r>
        <w:rPr>
          <w:rFonts w:ascii="Times New Roman" w:hAnsi="Times New Roman"/>
          <w:sz w:val="24"/>
          <w:szCs w:val="24"/>
        </w:rPr>
        <w:t xml:space="preserve"> </w:t>
      </w:r>
      <w:r w:rsidRPr="005B60F0">
        <w:rPr>
          <w:rFonts w:ascii="Times New Roman" w:hAnsi="Times New Roman"/>
          <w:noProof/>
          <w:sz w:val="24"/>
          <w:szCs w:val="24"/>
        </w:rPr>
        <w:t>(</w:t>
      </w:r>
      <w:r>
        <w:rPr>
          <w:rFonts w:ascii="Times New Roman" w:hAnsi="Times New Roman"/>
          <w:noProof/>
          <w:sz w:val="24"/>
          <w:szCs w:val="24"/>
        </w:rPr>
        <w:t xml:space="preserve">World </w:t>
      </w:r>
      <w:r w:rsidRPr="005B60F0">
        <w:rPr>
          <w:rFonts w:ascii="Times New Roman" w:hAnsi="Times New Roman"/>
          <w:noProof/>
          <w:sz w:val="24"/>
          <w:szCs w:val="24"/>
        </w:rPr>
        <w:t>Bank 2016)</w:t>
      </w:r>
      <w:r w:rsidRPr="005B60F0">
        <w:rPr>
          <w:rFonts w:ascii="Times New Roman" w:hAnsi="Times New Roman"/>
          <w:sz w:val="24"/>
          <w:szCs w:val="24"/>
        </w:rPr>
        <w:t xml:space="preserve">.  It should be noted that we appear to be in the midst of a sizeable shift in such attitudes; the equivalent rate </w:t>
      </w:r>
      <w:r>
        <w:rPr>
          <w:rFonts w:ascii="Times New Roman" w:hAnsi="Times New Roman"/>
          <w:sz w:val="24"/>
          <w:szCs w:val="24"/>
        </w:rPr>
        <w:t xml:space="preserve">approval of wife beating </w:t>
      </w:r>
      <w:r w:rsidRPr="005B60F0">
        <w:rPr>
          <w:rFonts w:ascii="Times New Roman" w:hAnsi="Times New Roman"/>
          <w:sz w:val="24"/>
          <w:szCs w:val="24"/>
        </w:rPr>
        <w:t>in Vietnam in 2006 was 64%.</w:t>
      </w:r>
    </w:p>
    <w:p w:rsidR="004A0FB7" w:rsidRPr="005B60F0" w:rsidRDefault="004A0FB7" w:rsidP="005B60F0">
      <w:pPr>
        <w:pStyle w:val="CommentText"/>
        <w:spacing w:after="120" w:line="360" w:lineRule="auto"/>
        <w:rPr>
          <w:rFonts w:ascii="Times New Roman" w:hAnsi="Times New Roman"/>
          <w:sz w:val="24"/>
          <w:szCs w:val="24"/>
        </w:rPr>
      </w:pPr>
      <w:r>
        <w:rPr>
          <w:rFonts w:ascii="Times New Roman" w:hAnsi="Times New Roman"/>
          <w:sz w:val="24"/>
          <w:szCs w:val="24"/>
        </w:rPr>
        <w:t>An important</w:t>
      </w:r>
      <w:r w:rsidRPr="005B60F0">
        <w:rPr>
          <w:rFonts w:ascii="Times New Roman" w:hAnsi="Times New Roman"/>
          <w:sz w:val="24"/>
          <w:szCs w:val="24"/>
        </w:rPr>
        <w:t xml:space="preserve"> </w:t>
      </w:r>
      <w:r w:rsidR="00C00FEA">
        <w:rPr>
          <w:rFonts w:ascii="Times New Roman" w:hAnsi="Times New Roman"/>
          <w:sz w:val="24"/>
          <w:szCs w:val="24"/>
        </w:rPr>
        <w:t xml:space="preserve">correlate </w:t>
      </w:r>
      <w:r w:rsidRPr="005B60F0">
        <w:rPr>
          <w:rFonts w:ascii="Times New Roman" w:hAnsi="Times New Roman"/>
          <w:sz w:val="24"/>
          <w:szCs w:val="24"/>
        </w:rPr>
        <w:t>of harm</w:t>
      </w:r>
      <w:r>
        <w:rPr>
          <w:rFonts w:ascii="Times New Roman" w:hAnsi="Times New Roman"/>
          <w:sz w:val="24"/>
          <w:szCs w:val="24"/>
        </w:rPr>
        <w:t xml:space="preserve"> attributed to a partner’s heavy drinking</w:t>
      </w:r>
      <w:r w:rsidRPr="005B60F0">
        <w:rPr>
          <w:rFonts w:ascii="Times New Roman" w:hAnsi="Times New Roman"/>
          <w:sz w:val="24"/>
          <w:szCs w:val="24"/>
        </w:rPr>
        <w:t>, in s</w:t>
      </w:r>
      <w:r>
        <w:rPr>
          <w:rFonts w:ascii="Times New Roman" w:hAnsi="Times New Roman"/>
          <w:sz w:val="24"/>
          <w:szCs w:val="24"/>
        </w:rPr>
        <w:t>even</w:t>
      </w:r>
      <w:r w:rsidRPr="005B60F0">
        <w:rPr>
          <w:rFonts w:ascii="Times New Roman" w:hAnsi="Times New Roman"/>
          <w:sz w:val="24"/>
          <w:szCs w:val="24"/>
        </w:rPr>
        <w:t xml:space="preserve"> of the </w:t>
      </w:r>
      <w:r>
        <w:rPr>
          <w:rFonts w:ascii="Times New Roman" w:hAnsi="Times New Roman"/>
          <w:sz w:val="24"/>
          <w:szCs w:val="24"/>
        </w:rPr>
        <w:t>nine</w:t>
      </w:r>
      <w:r w:rsidRPr="005B60F0">
        <w:rPr>
          <w:rFonts w:ascii="Times New Roman" w:hAnsi="Times New Roman"/>
          <w:sz w:val="24"/>
          <w:szCs w:val="24"/>
        </w:rPr>
        <w:t xml:space="preserve"> societies, was that the</w:t>
      </w:r>
      <w:r>
        <w:rPr>
          <w:rFonts w:ascii="Times New Roman" w:hAnsi="Times New Roman"/>
          <w:sz w:val="24"/>
          <w:szCs w:val="24"/>
        </w:rPr>
        <w:t xml:space="preserve"> woman herself</w:t>
      </w:r>
      <w:r w:rsidRPr="005B60F0">
        <w:rPr>
          <w:rFonts w:ascii="Times New Roman" w:hAnsi="Times New Roman"/>
          <w:sz w:val="24"/>
          <w:szCs w:val="24"/>
        </w:rPr>
        <w:t xml:space="preserve"> also drank heavily on occasion. This finding </w:t>
      </w:r>
      <w:r>
        <w:rPr>
          <w:rFonts w:ascii="Times New Roman" w:hAnsi="Times New Roman"/>
          <w:sz w:val="24"/>
          <w:szCs w:val="24"/>
        </w:rPr>
        <w:t xml:space="preserve">reflects a finding noted by Fillmore (1985) more than 3 decades ago and </w:t>
      </w:r>
      <w:r w:rsidRPr="005B60F0">
        <w:rPr>
          <w:rFonts w:ascii="Times New Roman" w:hAnsi="Times New Roman"/>
          <w:sz w:val="24"/>
          <w:szCs w:val="24"/>
        </w:rPr>
        <w:t xml:space="preserve">may </w:t>
      </w:r>
      <w:r>
        <w:rPr>
          <w:rFonts w:ascii="Times New Roman" w:hAnsi="Times New Roman"/>
          <w:sz w:val="24"/>
          <w:szCs w:val="24"/>
        </w:rPr>
        <w:t>serve as a</w:t>
      </w:r>
      <w:r w:rsidRPr="005B60F0">
        <w:rPr>
          <w:rFonts w:ascii="Times New Roman" w:hAnsi="Times New Roman"/>
          <w:sz w:val="24"/>
          <w:szCs w:val="24"/>
        </w:rPr>
        <w:t xml:space="preserve"> more a proximal marker of exposure to heavy drinkers, as women who drink themselves much more likely to live with a heavy drinker </w:t>
      </w:r>
      <w:r w:rsidRPr="005B60F0">
        <w:rPr>
          <w:rFonts w:ascii="Times New Roman" w:hAnsi="Times New Roman"/>
          <w:noProof/>
          <w:sz w:val="24"/>
          <w:szCs w:val="24"/>
        </w:rPr>
        <w:t>(Homish and Leonard 2005)</w:t>
      </w:r>
      <w:r w:rsidRPr="005B60F0">
        <w:rPr>
          <w:rFonts w:ascii="Times New Roman" w:hAnsi="Times New Roman"/>
          <w:sz w:val="24"/>
          <w:szCs w:val="24"/>
        </w:rPr>
        <w:t xml:space="preserve">. India is the only country where a </w:t>
      </w:r>
      <w:r>
        <w:rPr>
          <w:rFonts w:ascii="Times New Roman" w:hAnsi="Times New Roman"/>
          <w:sz w:val="24"/>
          <w:szCs w:val="24"/>
        </w:rPr>
        <w:t>woman</w:t>
      </w:r>
      <w:r w:rsidRPr="005B60F0">
        <w:rPr>
          <w:rFonts w:ascii="Times New Roman" w:hAnsi="Times New Roman"/>
          <w:sz w:val="24"/>
          <w:szCs w:val="24"/>
        </w:rPr>
        <w:t xml:space="preserve">’s reporting of HED seems to indicate some protection from harm from a heavy drinking </w:t>
      </w:r>
      <w:r>
        <w:rPr>
          <w:rFonts w:ascii="Times New Roman" w:hAnsi="Times New Roman"/>
          <w:sz w:val="24"/>
          <w:szCs w:val="24"/>
        </w:rPr>
        <w:t>partner</w:t>
      </w:r>
      <w:r w:rsidRPr="005B60F0">
        <w:rPr>
          <w:rFonts w:ascii="Times New Roman" w:hAnsi="Times New Roman"/>
          <w:sz w:val="24"/>
          <w:szCs w:val="24"/>
        </w:rPr>
        <w:t xml:space="preserve">. In a culture where women largely abstain from alcohol, this result may indicate that women who reported drinking are representative of a small group, usually of higher socioeconomic status </w:t>
      </w:r>
      <w:r w:rsidRPr="005B60F0">
        <w:rPr>
          <w:rFonts w:ascii="Times New Roman" w:hAnsi="Times New Roman"/>
          <w:noProof/>
          <w:sz w:val="24"/>
          <w:szCs w:val="24"/>
        </w:rPr>
        <w:t>(Benegal et al. 2005)</w:t>
      </w:r>
      <w:r w:rsidRPr="005B60F0">
        <w:rPr>
          <w:rFonts w:ascii="Times New Roman" w:hAnsi="Times New Roman"/>
          <w:sz w:val="24"/>
          <w:szCs w:val="24"/>
        </w:rPr>
        <w:t xml:space="preserve">, who are challenging traditional gender roles and, perhaps as a result, are in a distinct social network where women are </w:t>
      </w:r>
      <w:r>
        <w:rPr>
          <w:rFonts w:ascii="Times New Roman" w:hAnsi="Times New Roman"/>
          <w:sz w:val="24"/>
          <w:szCs w:val="24"/>
        </w:rPr>
        <w:t>paradoxically more</w:t>
      </w:r>
      <w:r w:rsidRPr="005B60F0">
        <w:rPr>
          <w:rFonts w:ascii="Times New Roman" w:hAnsi="Times New Roman"/>
          <w:sz w:val="24"/>
          <w:szCs w:val="24"/>
        </w:rPr>
        <w:t xml:space="preserve"> likely to tolerate a partner’s problem drinking</w:t>
      </w:r>
      <w:r>
        <w:rPr>
          <w:rFonts w:ascii="Times New Roman" w:hAnsi="Times New Roman"/>
          <w:sz w:val="24"/>
          <w:szCs w:val="24"/>
        </w:rPr>
        <w:t xml:space="preserve"> than abstaining women in that culture</w:t>
      </w:r>
      <w:r w:rsidRPr="005B60F0">
        <w:rPr>
          <w:rFonts w:ascii="Times New Roman" w:hAnsi="Times New Roman"/>
          <w:sz w:val="24"/>
          <w:szCs w:val="24"/>
        </w:rPr>
        <w:t xml:space="preserve">. </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Although the results varied between societies for rates of reported anxiety or depression, women who were coupled to harmful heavy drinkers reported less satisfaction with life as a whole than other women living in couples. This finding aligns with existing psychology literature that posits that living with a problem drinker can induce stress, self-sacrifice, worry</w:t>
      </w:r>
      <w:r>
        <w:rPr>
          <w:rFonts w:ascii="Times New Roman" w:hAnsi="Times New Roman"/>
          <w:sz w:val="24"/>
          <w:szCs w:val="24"/>
        </w:rPr>
        <w:t>, negatively affecting</w:t>
      </w:r>
      <w:r w:rsidRPr="005B60F0">
        <w:rPr>
          <w:rFonts w:ascii="Times New Roman" w:hAnsi="Times New Roman"/>
          <w:sz w:val="24"/>
          <w:szCs w:val="24"/>
        </w:rPr>
        <w:t xml:space="preserve"> both the drinker’s health and for family wellbeing and functioning, fear, anxiety and poor eating and sleeping, all of which contribute to reduced wellbeing and satisfaction with life</w:t>
      </w:r>
      <w:r>
        <w:rPr>
          <w:rFonts w:ascii="Times New Roman" w:hAnsi="Times New Roman"/>
          <w:sz w:val="24"/>
          <w:szCs w:val="24"/>
        </w:rPr>
        <w:t xml:space="preserve"> </w:t>
      </w:r>
      <w:r w:rsidRPr="005B60F0">
        <w:rPr>
          <w:rFonts w:ascii="Times New Roman" w:hAnsi="Times New Roman"/>
          <w:noProof/>
          <w:sz w:val="24"/>
          <w:szCs w:val="24"/>
        </w:rPr>
        <w:t>(Orford et al. 2005)</w:t>
      </w:r>
      <w:r w:rsidRPr="005B60F0">
        <w:rPr>
          <w:rFonts w:ascii="Times New Roman" w:hAnsi="Times New Roman"/>
          <w:sz w:val="24"/>
          <w:szCs w:val="24"/>
        </w:rPr>
        <w:t>.</w:t>
      </w:r>
    </w:p>
    <w:p w:rsidR="004A0FB7" w:rsidRPr="005B60F0" w:rsidRDefault="004A0FB7" w:rsidP="005B60F0">
      <w:pPr>
        <w:spacing w:after="120" w:line="360" w:lineRule="auto"/>
        <w:rPr>
          <w:rFonts w:ascii="Times New Roman" w:hAnsi="Times New Roman"/>
          <w:sz w:val="24"/>
          <w:szCs w:val="24"/>
        </w:rPr>
      </w:pPr>
      <w:r>
        <w:rPr>
          <w:rFonts w:ascii="Times New Roman" w:hAnsi="Times New Roman"/>
          <w:sz w:val="24"/>
          <w:szCs w:val="24"/>
        </w:rPr>
        <w:t>Although our results are cross-sectional and cannot establish cause or direction of influence, other r</w:t>
      </w:r>
      <w:r w:rsidRPr="005B60F0">
        <w:rPr>
          <w:rFonts w:ascii="Times New Roman" w:hAnsi="Times New Roman"/>
          <w:sz w:val="24"/>
          <w:szCs w:val="24"/>
        </w:rPr>
        <w:t xml:space="preserve">esearch into the association between marital stress and alcohol abuse has highlighted </w:t>
      </w:r>
      <w:r w:rsidRPr="005B60F0">
        <w:rPr>
          <w:rFonts w:ascii="Times New Roman" w:hAnsi="Times New Roman"/>
          <w:sz w:val="24"/>
          <w:szCs w:val="24"/>
        </w:rPr>
        <w:lastRenderedPageBreak/>
        <w:t xml:space="preserve">that it is a bidirectional relationship, meaning each can precede and exacerbate the other </w:t>
      </w:r>
      <w:r w:rsidRPr="005B60F0">
        <w:rPr>
          <w:rFonts w:ascii="Times New Roman" w:hAnsi="Times New Roman"/>
          <w:noProof/>
          <w:sz w:val="24"/>
          <w:szCs w:val="24"/>
        </w:rPr>
        <w:t>(Rodriguez et al. 2014)</w:t>
      </w:r>
      <w:r w:rsidRPr="005B60F0">
        <w:rPr>
          <w:rFonts w:ascii="Times New Roman" w:hAnsi="Times New Roman"/>
          <w:sz w:val="24"/>
          <w:szCs w:val="24"/>
        </w:rPr>
        <w:t xml:space="preserve">. Incongruence in marital expectations or support can increase alcohol consumption, which may further intensify marital distress and resultant happiness. Alternatively, alcohol consumption can magnify marital distress by increasing frequency of conflict and aggression or initiating regulation and control attempts and ultimately reducing relationship satisfaction and individual wellbeing. Although alcohol also has the potential for positive impacts on intimate relationships, bringing couples together and strengthening their sense of togetherness, the results presented here underline its potential for negative effects. </w:t>
      </w:r>
    </w:p>
    <w:p w:rsidR="004A0FB7" w:rsidRPr="005B60F0" w:rsidRDefault="004A0FB7" w:rsidP="005B60F0">
      <w:pPr>
        <w:spacing w:after="120" w:line="360" w:lineRule="auto"/>
        <w:rPr>
          <w:rFonts w:ascii="Times New Roman" w:hAnsi="Times New Roman"/>
          <w:i/>
          <w:sz w:val="24"/>
          <w:szCs w:val="24"/>
        </w:rPr>
      </w:pPr>
      <w:r w:rsidRPr="005B60F0">
        <w:rPr>
          <w:rFonts w:ascii="Times New Roman" w:hAnsi="Times New Roman"/>
          <w:i/>
          <w:sz w:val="24"/>
          <w:szCs w:val="24"/>
        </w:rPr>
        <w:t>Limitations</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 xml:space="preserve">The analysis is based on cross-sectional data from </w:t>
      </w:r>
      <w:r>
        <w:rPr>
          <w:rFonts w:ascii="Times New Roman" w:hAnsi="Times New Roman"/>
          <w:sz w:val="24"/>
          <w:szCs w:val="24"/>
        </w:rPr>
        <w:t>nine</w:t>
      </w:r>
      <w:r w:rsidRPr="005B60F0">
        <w:rPr>
          <w:rFonts w:ascii="Times New Roman" w:hAnsi="Times New Roman"/>
          <w:sz w:val="24"/>
          <w:szCs w:val="24"/>
        </w:rPr>
        <w:t xml:space="preserve"> different countries, and cannot </w:t>
      </w:r>
      <w:r>
        <w:rPr>
          <w:rFonts w:ascii="Times New Roman" w:hAnsi="Times New Roman"/>
          <w:sz w:val="24"/>
          <w:szCs w:val="24"/>
        </w:rPr>
        <w:t>identify</w:t>
      </w:r>
      <w:r w:rsidRPr="005B60F0">
        <w:rPr>
          <w:rFonts w:ascii="Times New Roman" w:hAnsi="Times New Roman"/>
          <w:sz w:val="24"/>
          <w:szCs w:val="24"/>
        </w:rPr>
        <w:t xml:space="preserve"> the causal </w:t>
      </w:r>
      <w:r>
        <w:rPr>
          <w:rFonts w:ascii="Times New Roman" w:hAnsi="Times New Roman"/>
          <w:sz w:val="24"/>
          <w:szCs w:val="24"/>
        </w:rPr>
        <w:t>implications</w:t>
      </w:r>
      <w:r w:rsidRPr="005B60F0">
        <w:rPr>
          <w:rFonts w:ascii="Times New Roman" w:hAnsi="Times New Roman"/>
          <w:sz w:val="24"/>
          <w:szCs w:val="24"/>
        </w:rPr>
        <w:t xml:space="preserve"> of these correlations. Inconsistency in standardised procedure</w:t>
      </w:r>
      <w:r>
        <w:rPr>
          <w:rFonts w:ascii="Times New Roman" w:hAnsi="Times New Roman"/>
          <w:sz w:val="24"/>
          <w:szCs w:val="24"/>
        </w:rPr>
        <w:t>s</w:t>
      </w:r>
      <w:r w:rsidRPr="005B60F0">
        <w:rPr>
          <w:rFonts w:ascii="Times New Roman" w:hAnsi="Times New Roman"/>
          <w:sz w:val="24"/>
          <w:szCs w:val="24"/>
        </w:rPr>
        <w:t xml:space="preserve"> across all </w:t>
      </w:r>
      <w:r>
        <w:rPr>
          <w:rFonts w:ascii="Times New Roman" w:hAnsi="Times New Roman"/>
          <w:sz w:val="24"/>
          <w:szCs w:val="24"/>
        </w:rPr>
        <w:t>nine</w:t>
      </w:r>
      <w:r w:rsidRPr="005B60F0">
        <w:rPr>
          <w:rFonts w:ascii="Times New Roman" w:hAnsi="Times New Roman"/>
          <w:sz w:val="24"/>
          <w:szCs w:val="24"/>
        </w:rPr>
        <w:t xml:space="preserve"> countries </w:t>
      </w:r>
      <w:r>
        <w:rPr>
          <w:rFonts w:ascii="Times New Roman" w:hAnsi="Times New Roman"/>
          <w:sz w:val="24"/>
          <w:szCs w:val="24"/>
        </w:rPr>
        <w:t xml:space="preserve">may also </w:t>
      </w:r>
      <w:r w:rsidRPr="005B60F0">
        <w:rPr>
          <w:rFonts w:ascii="Times New Roman" w:hAnsi="Times New Roman"/>
          <w:sz w:val="24"/>
          <w:szCs w:val="24"/>
        </w:rPr>
        <w:t xml:space="preserve">limit the </w:t>
      </w:r>
      <w:r>
        <w:rPr>
          <w:rFonts w:ascii="Times New Roman" w:hAnsi="Times New Roman"/>
          <w:sz w:val="24"/>
          <w:szCs w:val="24"/>
        </w:rPr>
        <w:t>interpretation</w:t>
      </w:r>
      <w:r w:rsidRPr="005B60F0">
        <w:rPr>
          <w:rFonts w:ascii="Times New Roman" w:hAnsi="Times New Roman"/>
          <w:sz w:val="24"/>
          <w:szCs w:val="24"/>
        </w:rPr>
        <w:t xml:space="preserve"> of the analysis</w:t>
      </w:r>
      <w:r w:rsidR="00B86FDC">
        <w:rPr>
          <w:rFonts w:ascii="Times New Roman" w:hAnsi="Times New Roman"/>
          <w:sz w:val="24"/>
          <w:szCs w:val="24"/>
        </w:rPr>
        <w:t>, notably the inability to derive a response rate in the United States and Nigeria</w:t>
      </w:r>
      <w:r w:rsidRPr="005B60F0">
        <w:rPr>
          <w:rFonts w:ascii="Times New Roman" w:hAnsi="Times New Roman"/>
          <w:sz w:val="24"/>
          <w:szCs w:val="24"/>
        </w:rPr>
        <w:t xml:space="preserve">, as did the use of slightly different survey instruments </w:t>
      </w:r>
      <w:r>
        <w:rPr>
          <w:rFonts w:ascii="Times New Roman" w:hAnsi="Times New Roman"/>
          <w:sz w:val="24"/>
          <w:szCs w:val="24"/>
        </w:rPr>
        <w:t>from a standard protocol that were</w:t>
      </w:r>
      <w:r w:rsidRPr="005B60F0">
        <w:rPr>
          <w:rFonts w:ascii="Times New Roman" w:hAnsi="Times New Roman"/>
          <w:sz w:val="24"/>
          <w:szCs w:val="24"/>
        </w:rPr>
        <w:t xml:space="preserve"> adapted to be culturally fitting</w:t>
      </w:r>
      <w:r>
        <w:rPr>
          <w:rFonts w:ascii="Times New Roman" w:hAnsi="Times New Roman"/>
          <w:sz w:val="24"/>
          <w:szCs w:val="24"/>
        </w:rPr>
        <w:t xml:space="preserve"> as appropriate</w:t>
      </w:r>
      <w:r w:rsidRPr="005B60F0">
        <w:rPr>
          <w:rFonts w:ascii="Times New Roman" w:hAnsi="Times New Roman"/>
          <w:sz w:val="24"/>
          <w:szCs w:val="24"/>
        </w:rPr>
        <w:t xml:space="preserve">. </w:t>
      </w:r>
      <w:bookmarkStart w:id="5" w:name="_Hlk524357445"/>
      <w:r w:rsidR="00A163CC">
        <w:rPr>
          <w:rFonts w:ascii="Times New Roman" w:hAnsi="Times New Roman"/>
          <w:sz w:val="24"/>
          <w:szCs w:val="24"/>
        </w:rPr>
        <w:t>All items on heavy drinkers, including their classification in the heavy drinker category w</w:t>
      </w:r>
      <w:r w:rsidR="0026053A">
        <w:rPr>
          <w:rFonts w:ascii="Times New Roman" w:hAnsi="Times New Roman"/>
          <w:sz w:val="24"/>
          <w:szCs w:val="24"/>
        </w:rPr>
        <w:t>ere</w:t>
      </w:r>
      <w:r w:rsidR="00A163CC">
        <w:rPr>
          <w:rFonts w:ascii="Times New Roman" w:hAnsi="Times New Roman"/>
          <w:sz w:val="24"/>
          <w:szCs w:val="24"/>
        </w:rPr>
        <w:t xml:space="preserve"> based on the subjective assessment of the harmed party.  </w:t>
      </w:r>
      <w:r w:rsidR="004F225C">
        <w:rPr>
          <w:rFonts w:ascii="Times New Roman" w:hAnsi="Times New Roman"/>
          <w:sz w:val="24"/>
          <w:szCs w:val="24"/>
        </w:rPr>
        <w:t xml:space="preserve">While there are concerns about the subjective perceptions of partner drinking </w:t>
      </w:r>
      <w:r w:rsidR="004F225C" w:rsidRPr="004F225C">
        <w:rPr>
          <w:rFonts w:ascii="Times New Roman" w:hAnsi="Times New Roman"/>
          <w:sz w:val="24"/>
          <w:szCs w:val="24"/>
        </w:rPr>
        <w:t>(</w:t>
      </w:r>
      <w:r w:rsidR="004F225C" w:rsidRPr="00065159">
        <w:rPr>
          <w:rFonts w:ascii="Times New Roman" w:eastAsia="Times New Roman" w:hAnsi="Times New Roman"/>
          <w:sz w:val="24"/>
          <w:szCs w:val="24"/>
        </w:rPr>
        <w:t xml:space="preserve">Rodriguez &amp; </w:t>
      </w:r>
      <w:proofErr w:type="spellStart"/>
      <w:r w:rsidR="004F225C" w:rsidRPr="00065159">
        <w:rPr>
          <w:rFonts w:ascii="Times New Roman" w:eastAsia="Times New Roman" w:hAnsi="Times New Roman"/>
          <w:sz w:val="24"/>
          <w:szCs w:val="24"/>
        </w:rPr>
        <w:t>Neighbors</w:t>
      </w:r>
      <w:proofErr w:type="spellEnd"/>
      <w:r w:rsidR="004F225C" w:rsidRPr="00065159">
        <w:rPr>
          <w:rFonts w:ascii="Times New Roman" w:eastAsia="Times New Roman" w:hAnsi="Times New Roman"/>
          <w:sz w:val="24"/>
          <w:szCs w:val="24"/>
        </w:rPr>
        <w:t>, 2015)</w:t>
      </w:r>
      <w:r w:rsidR="004F225C" w:rsidRPr="004F225C">
        <w:rPr>
          <w:rFonts w:ascii="Times New Roman" w:hAnsi="Times New Roman"/>
          <w:sz w:val="24"/>
          <w:szCs w:val="24"/>
        </w:rPr>
        <w:t xml:space="preserve">, </w:t>
      </w:r>
      <w:r w:rsidR="004F225C">
        <w:rPr>
          <w:rFonts w:ascii="Times New Roman" w:hAnsi="Times New Roman"/>
          <w:sz w:val="24"/>
          <w:szCs w:val="24"/>
        </w:rPr>
        <w:t xml:space="preserve">the experience of the harmed party is an important and often overlooked one. </w:t>
      </w:r>
      <w:r w:rsidR="00A163CC">
        <w:rPr>
          <w:rFonts w:ascii="Times New Roman" w:hAnsi="Times New Roman"/>
          <w:sz w:val="24"/>
          <w:szCs w:val="24"/>
        </w:rPr>
        <w:t xml:space="preserve"> </w:t>
      </w:r>
      <w:bookmarkEnd w:id="5"/>
      <w:r>
        <w:rPr>
          <w:rFonts w:ascii="Times New Roman" w:hAnsi="Times New Roman"/>
          <w:sz w:val="24"/>
          <w:szCs w:val="24"/>
        </w:rPr>
        <w:t xml:space="preserve">Multiple tests across countries has increased the likelihood of false positives. </w:t>
      </w:r>
      <w:r w:rsidRPr="005B60F0">
        <w:rPr>
          <w:rFonts w:ascii="Times New Roman" w:hAnsi="Times New Roman"/>
          <w:sz w:val="24"/>
          <w:szCs w:val="24"/>
        </w:rPr>
        <w:t xml:space="preserve">The study </w:t>
      </w:r>
      <w:r>
        <w:rPr>
          <w:rFonts w:ascii="Times New Roman" w:hAnsi="Times New Roman"/>
          <w:sz w:val="24"/>
          <w:szCs w:val="24"/>
        </w:rPr>
        <w:t>was unable to</w:t>
      </w:r>
      <w:r w:rsidRPr="005B60F0">
        <w:rPr>
          <w:rFonts w:ascii="Times New Roman" w:hAnsi="Times New Roman"/>
          <w:sz w:val="24"/>
          <w:szCs w:val="24"/>
        </w:rPr>
        <w:t xml:space="preserve"> control for all factors which may be involved in women’s wellbeing and level of anxiety or depression</w:t>
      </w:r>
      <w:r>
        <w:rPr>
          <w:rFonts w:ascii="Times New Roman" w:hAnsi="Times New Roman"/>
          <w:sz w:val="24"/>
          <w:szCs w:val="24"/>
        </w:rPr>
        <w:t xml:space="preserve"> and cross-cultural differences in the interpretation of these items is not accounted for</w:t>
      </w:r>
      <w:r w:rsidRPr="005B60F0">
        <w:rPr>
          <w:rFonts w:ascii="Times New Roman" w:hAnsi="Times New Roman"/>
          <w:sz w:val="24"/>
          <w:szCs w:val="24"/>
        </w:rPr>
        <w:t>.</w:t>
      </w:r>
      <w:r>
        <w:rPr>
          <w:rFonts w:ascii="Times New Roman" w:hAnsi="Times New Roman"/>
          <w:sz w:val="24"/>
          <w:szCs w:val="24"/>
        </w:rPr>
        <w:t xml:space="preserve"> </w:t>
      </w:r>
      <w:r w:rsidRPr="005B60F0">
        <w:rPr>
          <w:rFonts w:ascii="Times New Roman" w:hAnsi="Times New Roman"/>
          <w:sz w:val="24"/>
          <w:szCs w:val="24"/>
        </w:rPr>
        <w:t xml:space="preserve">The </w:t>
      </w:r>
      <w:r>
        <w:rPr>
          <w:rFonts w:ascii="Times New Roman" w:hAnsi="Times New Roman"/>
          <w:sz w:val="24"/>
          <w:szCs w:val="24"/>
        </w:rPr>
        <w:t xml:space="preserve">limited </w:t>
      </w:r>
      <w:r w:rsidRPr="005B60F0">
        <w:rPr>
          <w:rFonts w:ascii="Times New Roman" w:hAnsi="Times New Roman"/>
          <w:sz w:val="24"/>
          <w:szCs w:val="24"/>
        </w:rPr>
        <w:t xml:space="preserve">number of men with heavy drinking </w:t>
      </w:r>
      <w:r>
        <w:rPr>
          <w:rFonts w:ascii="Times New Roman" w:hAnsi="Times New Roman"/>
          <w:sz w:val="24"/>
          <w:szCs w:val="24"/>
        </w:rPr>
        <w:t>partner</w:t>
      </w:r>
      <w:r w:rsidRPr="005B60F0">
        <w:rPr>
          <w:rFonts w:ascii="Times New Roman" w:hAnsi="Times New Roman"/>
          <w:sz w:val="24"/>
          <w:szCs w:val="24"/>
        </w:rPr>
        <w:t xml:space="preserve">s </w:t>
      </w:r>
      <w:r>
        <w:rPr>
          <w:rFonts w:ascii="Times New Roman" w:hAnsi="Times New Roman"/>
          <w:sz w:val="24"/>
          <w:szCs w:val="24"/>
        </w:rPr>
        <w:t>precluded examining</w:t>
      </w:r>
      <w:r w:rsidRPr="005B60F0">
        <w:rPr>
          <w:rFonts w:ascii="Times New Roman" w:hAnsi="Times New Roman"/>
          <w:sz w:val="24"/>
          <w:szCs w:val="24"/>
        </w:rPr>
        <w:t xml:space="preserve"> potential </w:t>
      </w:r>
      <w:r w:rsidR="00C00FEA">
        <w:rPr>
          <w:rFonts w:ascii="Times New Roman" w:hAnsi="Times New Roman"/>
          <w:sz w:val="24"/>
          <w:szCs w:val="24"/>
        </w:rPr>
        <w:t>correlate</w:t>
      </w:r>
      <w:r w:rsidR="00C00FEA" w:rsidRPr="005B60F0">
        <w:rPr>
          <w:rFonts w:ascii="Times New Roman" w:hAnsi="Times New Roman"/>
          <w:sz w:val="24"/>
          <w:szCs w:val="24"/>
        </w:rPr>
        <w:t xml:space="preserve">s </w:t>
      </w:r>
      <w:r w:rsidRPr="005B60F0">
        <w:rPr>
          <w:rFonts w:ascii="Times New Roman" w:hAnsi="Times New Roman"/>
          <w:sz w:val="24"/>
          <w:szCs w:val="24"/>
        </w:rPr>
        <w:t>of men</w:t>
      </w:r>
      <w:r>
        <w:rPr>
          <w:rFonts w:ascii="Times New Roman" w:hAnsi="Times New Roman"/>
          <w:sz w:val="24"/>
          <w:szCs w:val="24"/>
        </w:rPr>
        <w:t>’s</w:t>
      </w:r>
      <w:r w:rsidRPr="005B60F0">
        <w:rPr>
          <w:rFonts w:ascii="Times New Roman" w:hAnsi="Times New Roman"/>
          <w:sz w:val="24"/>
          <w:szCs w:val="24"/>
        </w:rPr>
        <w:t xml:space="preserve"> identifying heavy drinking harmful </w:t>
      </w:r>
      <w:r>
        <w:rPr>
          <w:rFonts w:ascii="Times New Roman" w:hAnsi="Times New Roman"/>
          <w:sz w:val="24"/>
          <w:szCs w:val="24"/>
        </w:rPr>
        <w:t>partners;</w:t>
      </w:r>
      <w:r w:rsidRPr="005B60F0">
        <w:rPr>
          <w:rFonts w:ascii="Times New Roman" w:hAnsi="Times New Roman"/>
          <w:sz w:val="24"/>
          <w:szCs w:val="24"/>
        </w:rPr>
        <w:t xml:space="preserve"> research</w:t>
      </w:r>
      <w:r>
        <w:rPr>
          <w:rFonts w:ascii="Times New Roman" w:hAnsi="Times New Roman"/>
          <w:sz w:val="24"/>
          <w:szCs w:val="24"/>
        </w:rPr>
        <w:t>ing this issue quantitatively in general populations would require substantially larger samples, especially in places where women’s abstinence from drinking, is the norm</w:t>
      </w:r>
      <w:r w:rsidRPr="005B60F0">
        <w:rPr>
          <w:rFonts w:ascii="Times New Roman" w:hAnsi="Times New Roman"/>
          <w:sz w:val="24"/>
          <w:szCs w:val="24"/>
        </w:rPr>
        <w:t>.</w:t>
      </w:r>
      <w:r>
        <w:rPr>
          <w:rFonts w:ascii="Times New Roman" w:hAnsi="Times New Roman"/>
          <w:sz w:val="24"/>
          <w:szCs w:val="24"/>
        </w:rPr>
        <w:t xml:space="preserve"> The same went for any investigation of same-sex attracted couples.</w:t>
      </w:r>
    </w:p>
    <w:p w:rsidR="004A0FB7" w:rsidRPr="005B60F0" w:rsidRDefault="004A0FB7" w:rsidP="005B60F0">
      <w:pPr>
        <w:spacing w:after="120" w:line="360" w:lineRule="auto"/>
        <w:rPr>
          <w:rFonts w:ascii="Times New Roman" w:hAnsi="Times New Roman"/>
          <w:i/>
          <w:sz w:val="24"/>
          <w:szCs w:val="24"/>
        </w:rPr>
      </w:pPr>
      <w:r w:rsidRPr="005B60F0">
        <w:rPr>
          <w:rFonts w:ascii="Times New Roman" w:hAnsi="Times New Roman"/>
          <w:i/>
          <w:sz w:val="24"/>
          <w:szCs w:val="24"/>
        </w:rPr>
        <w:t>Conclusion</w:t>
      </w:r>
    </w:p>
    <w:p w:rsidR="004A0FB7" w:rsidRPr="005B60F0" w:rsidRDefault="004A0FB7" w:rsidP="005B60F0">
      <w:pPr>
        <w:spacing w:after="120" w:line="360" w:lineRule="auto"/>
        <w:rPr>
          <w:rFonts w:ascii="Times New Roman" w:hAnsi="Times New Roman"/>
          <w:sz w:val="24"/>
          <w:szCs w:val="24"/>
        </w:rPr>
      </w:pPr>
      <w:r w:rsidRPr="005B60F0">
        <w:rPr>
          <w:rFonts w:ascii="Times New Roman" w:hAnsi="Times New Roman"/>
          <w:sz w:val="24"/>
          <w:szCs w:val="24"/>
        </w:rPr>
        <w:t xml:space="preserve">Given its ubiquity, alcohol has been allowed certain exemptions despite its association with health and social harms </w:t>
      </w:r>
      <w:r>
        <w:rPr>
          <w:rFonts w:ascii="Times New Roman" w:hAnsi="Times New Roman"/>
          <w:sz w:val="24"/>
          <w:szCs w:val="24"/>
        </w:rPr>
        <w:t>both</w:t>
      </w:r>
      <w:r w:rsidRPr="005B60F0">
        <w:rPr>
          <w:rFonts w:ascii="Times New Roman" w:hAnsi="Times New Roman"/>
          <w:sz w:val="24"/>
          <w:szCs w:val="24"/>
        </w:rPr>
        <w:t xml:space="preserve"> to the drinker and </w:t>
      </w:r>
      <w:r>
        <w:rPr>
          <w:rFonts w:ascii="Times New Roman" w:hAnsi="Times New Roman"/>
          <w:sz w:val="24"/>
          <w:szCs w:val="24"/>
        </w:rPr>
        <w:t xml:space="preserve">to </w:t>
      </w:r>
      <w:r w:rsidRPr="005B60F0">
        <w:rPr>
          <w:rFonts w:ascii="Times New Roman" w:hAnsi="Times New Roman"/>
          <w:sz w:val="24"/>
          <w:szCs w:val="24"/>
        </w:rPr>
        <w:t xml:space="preserve">others </w:t>
      </w:r>
      <w:r w:rsidRPr="005B60F0">
        <w:rPr>
          <w:rFonts w:ascii="Times New Roman" w:hAnsi="Times New Roman"/>
          <w:noProof/>
          <w:sz w:val="24"/>
          <w:szCs w:val="24"/>
        </w:rPr>
        <w:t>(Rehm et al. 2014)</w:t>
      </w:r>
      <w:r w:rsidRPr="005B60F0">
        <w:rPr>
          <w:rFonts w:ascii="Times New Roman" w:hAnsi="Times New Roman"/>
          <w:sz w:val="24"/>
          <w:szCs w:val="24"/>
        </w:rPr>
        <w:t xml:space="preserve">. While it may seem obvious that </w:t>
      </w:r>
      <w:r>
        <w:rPr>
          <w:rFonts w:ascii="Times New Roman" w:hAnsi="Times New Roman"/>
          <w:sz w:val="24"/>
          <w:szCs w:val="24"/>
        </w:rPr>
        <w:t xml:space="preserve">many </w:t>
      </w:r>
      <w:r w:rsidRPr="005B60F0">
        <w:rPr>
          <w:rFonts w:ascii="Times New Roman" w:hAnsi="Times New Roman"/>
          <w:sz w:val="24"/>
          <w:szCs w:val="24"/>
        </w:rPr>
        <w:t xml:space="preserve">heavy drinkers negatively impact the lives and happiness of their </w:t>
      </w:r>
      <w:r>
        <w:rPr>
          <w:rFonts w:ascii="Times New Roman" w:hAnsi="Times New Roman"/>
          <w:sz w:val="24"/>
          <w:szCs w:val="24"/>
        </w:rPr>
        <w:t>partner</w:t>
      </w:r>
      <w:r w:rsidRPr="005B60F0">
        <w:rPr>
          <w:rFonts w:ascii="Times New Roman" w:hAnsi="Times New Roman"/>
          <w:sz w:val="24"/>
          <w:szCs w:val="24"/>
        </w:rPr>
        <w:t xml:space="preserve">s, cultural expectations around the world have closeted the issue, resulting in a </w:t>
      </w:r>
      <w:r>
        <w:rPr>
          <w:rFonts w:ascii="Times New Roman" w:hAnsi="Times New Roman"/>
          <w:sz w:val="24"/>
          <w:szCs w:val="24"/>
        </w:rPr>
        <w:t>concern</w:t>
      </w:r>
      <w:r w:rsidRPr="005B60F0">
        <w:rPr>
          <w:rFonts w:ascii="Times New Roman" w:hAnsi="Times New Roman"/>
          <w:sz w:val="24"/>
          <w:szCs w:val="24"/>
        </w:rPr>
        <w:t xml:space="preserve"> that</w:t>
      </w:r>
      <w:r>
        <w:rPr>
          <w:rFonts w:ascii="Times New Roman" w:hAnsi="Times New Roman"/>
          <w:sz w:val="24"/>
          <w:szCs w:val="24"/>
        </w:rPr>
        <w:t>,</w:t>
      </w:r>
      <w:r w:rsidRPr="005B60F0">
        <w:rPr>
          <w:rFonts w:ascii="Times New Roman" w:hAnsi="Times New Roman"/>
          <w:sz w:val="24"/>
          <w:szCs w:val="24"/>
        </w:rPr>
        <w:t xml:space="preserve"> while broadly experienced</w:t>
      </w:r>
      <w:r>
        <w:rPr>
          <w:rFonts w:ascii="Times New Roman" w:hAnsi="Times New Roman"/>
          <w:sz w:val="24"/>
          <w:szCs w:val="24"/>
        </w:rPr>
        <w:t>,</w:t>
      </w:r>
      <w:r w:rsidRPr="005B60F0">
        <w:rPr>
          <w:rFonts w:ascii="Times New Roman" w:hAnsi="Times New Roman"/>
          <w:sz w:val="24"/>
          <w:szCs w:val="24"/>
        </w:rPr>
        <w:t xml:space="preserve"> </w:t>
      </w:r>
      <w:r w:rsidR="003C154F">
        <w:rPr>
          <w:rFonts w:ascii="Times New Roman" w:hAnsi="Times New Roman"/>
          <w:sz w:val="24"/>
          <w:szCs w:val="24"/>
        </w:rPr>
        <w:t xml:space="preserve">it </w:t>
      </w:r>
      <w:r w:rsidRPr="005B60F0">
        <w:rPr>
          <w:rFonts w:ascii="Times New Roman" w:hAnsi="Times New Roman"/>
          <w:sz w:val="24"/>
          <w:szCs w:val="24"/>
        </w:rPr>
        <w:t xml:space="preserve">is </w:t>
      </w:r>
      <w:r>
        <w:rPr>
          <w:rFonts w:ascii="Times New Roman" w:hAnsi="Times New Roman"/>
          <w:sz w:val="24"/>
          <w:szCs w:val="24"/>
        </w:rPr>
        <w:t>often</w:t>
      </w:r>
      <w:r w:rsidRPr="005B60F0">
        <w:rPr>
          <w:rFonts w:ascii="Times New Roman" w:hAnsi="Times New Roman"/>
          <w:sz w:val="24"/>
          <w:szCs w:val="24"/>
        </w:rPr>
        <w:t xml:space="preserve"> kept silent. The present analysis reveals </w:t>
      </w:r>
      <w:r w:rsidRPr="005B60F0">
        <w:rPr>
          <w:rFonts w:ascii="Times New Roman" w:hAnsi="Times New Roman"/>
          <w:sz w:val="24"/>
          <w:szCs w:val="24"/>
        </w:rPr>
        <w:lastRenderedPageBreak/>
        <w:t xml:space="preserve">the </w:t>
      </w:r>
      <w:r w:rsidR="00AA2F18">
        <w:rPr>
          <w:rFonts w:ascii="Times New Roman" w:hAnsi="Times New Roman"/>
          <w:sz w:val="24"/>
          <w:szCs w:val="24"/>
        </w:rPr>
        <w:t xml:space="preserve">prevalence </w:t>
      </w:r>
      <w:r w:rsidRPr="005B60F0">
        <w:rPr>
          <w:rFonts w:ascii="Times New Roman" w:hAnsi="Times New Roman"/>
          <w:sz w:val="24"/>
          <w:szCs w:val="24"/>
        </w:rPr>
        <w:t xml:space="preserve">of harm experienced </w:t>
      </w:r>
      <w:r>
        <w:rPr>
          <w:rFonts w:ascii="Times New Roman" w:hAnsi="Times New Roman"/>
          <w:sz w:val="24"/>
          <w:szCs w:val="24"/>
        </w:rPr>
        <w:t xml:space="preserve">by women </w:t>
      </w:r>
      <w:r w:rsidRPr="005B60F0">
        <w:rPr>
          <w:rFonts w:ascii="Times New Roman" w:hAnsi="Times New Roman"/>
          <w:sz w:val="24"/>
          <w:szCs w:val="24"/>
        </w:rPr>
        <w:t>in relation to a partner’s drinking</w:t>
      </w:r>
      <w:r w:rsidR="00AA2F18">
        <w:rPr>
          <w:rFonts w:ascii="Times New Roman" w:hAnsi="Times New Roman"/>
          <w:sz w:val="24"/>
          <w:szCs w:val="24"/>
        </w:rPr>
        <w:t xml:space="preserve">.  Furthermore, the paper has demonstrated that this harmful drinking is having a detrimental effect on the wellbeing of the spouses of harmful drinkers.  Clinicians should be aware of the increased risk for depression and anxiety type symptoms among the partners of heavy drinkers. </w:t>
      </w:r>
    </w:p>
    <w:p w:rsidR="004A0FB7" w:rsidRPr="00290453" w:rsidRDefault="004A0FB7" w:rsidP="00416B4E">
      <w:pPr>
        <w:pStyle w:val="EndNoteBibliographyTitle"/>
        <w:rPr>
          <w:rFonts w:ascii="Times New Roman" w:hAnsi="Times New Roman" w:cs="Times New Roman"/>
          <w:b/>
          <w:sz w:val="24"/>
        </w:rPr>
      </w:pPr>
      <w:r w:rsidRPr="00290453">
        <w:rPr>
          <w:rFonts w:ascii="Times New Roman" w:hAnsi="Times New Roman" w:cs="Times New Roman"/>
          <w:b/>
          <w:sz w:val="24"/>
        </w:rPr>
        <w:t>References</w:t>
      </w:r>
    </w:p>
    <w:p w:rsidR="004A0FB7" w:rsidRPr="00290453" w:rsidRDefault="004A0FB7" w:rsidP="00416B4E">
      <w:pPr>
        <w:pStyle w:val="EndNoteBibliographyTitle"/>
        <w:rPr>
          <w:rFonts w:ascii="Times New Roman" w:hAnsi="Times New Roman" w:cs="Times New Roman"/>
          <w:sz w:val="24"/>
        </w:rPr>
      </w:pPr>
    </w:p>
    <w:p w:rsidR="004A0FB7" w:rsidRPr="004A0FB7" w:rsidRDefault="004A0FB7" w:rsidP="004A0FB7">
      <w:pPr>
        <w:pStyle w:val="EndNoteBibliography"/>
        <w:spacing w:after="0"/>
        <w:ind w:left="720" w:hanging="720"/>
        <w:rPr>
          <w:rFonts w:ascii="Times New Roman" w:hAnsi="Times New Roman" w:cs="Times New Roman"/>
          <w:sz w:val="24"/>
          <w:szCs w:val="24"/>
        </w:rPr>
      </w:pPr>
      <w:r w:rsidRPr="004A0FB7">
        <w:rPr>
          <w:rFonts w:ascii="Times New Roman" w:hAnsi="Times New Roman" w:cs="Times New Roman"/>
          <w:sz w:val="24"/>
          <w:szCs w:val="24"/>
        </w:rPr>
        <w:t>Abramsky T et al. (2011) What factors are associated with recent intimate partner violence? Findings from the WHO multi-country study on women's health and domestic violence BMC Public Health 11:109</w:t>
      </w:r>
    </w:p>
    <w:p w:rsidR="004A0FB7" w:rsidRPr="004A0FB7" w:rsidRDefault="004A0FB7" w:rsidP="004A0FB7">
      <w:pPr>
        <w:pStyle w:val="EndNoteBibliography"/>
        <w:spacing w:after="0"/>
        <w:ind w:left="720" w:hanging="720"/>
        <w:rPr>
          <w:rFonts w:ascii="Times New Roman" w:hAnsi="Times New Roman" w:cs="Times New Roman"/>
          <w:sz w:val="24"/>
          <w:szCs w:val="24"/>
        </w:rPr>
      </w:pPr>
      <w:r w:rsidRPr="004A0FB7">
        <w:rPr>
          <w:rFonts w:ascii="Times New Roman" w:hAnsi="Times New Roman" w:cs="Times New Roman"/>
          <w:sz w:val="24"/>
          <w:szCs w:val="24"/>
        </w:rPr>
        <w:t xml:space="preserve">Benegal V, Nayak M, Murthy P, Chandra P, Gururaj G (2005) Women and alcohol in India. In: Obot I, Room R (eds) Alcohol, Gender and Drinking Problems: Perspectives from Low and Middle Income Countries. World Health Organization, Geneva, </w:t>
      </w:r>
    </w:p>
    <w:p w:rsidR="004A0FB7" w:rsidRPr="004A0FB7" w:rsidRDefault="004A0FB7" w:rsidP="004A0FB7">
      <w:pPr>
        <w:pStyle w:val="EndNoteBibliography"/>
        <w:spacing w:after="0"/>
        <w:ind w:left="720" w:hanging="720"/>
        <w:rPr>
          <w:rFonts w:ascii="Times New Roman" w:hAnsi="Times New Roman" w:cs="Times New Roman"/>
          <w:sz w:val="24"/>
          <w:szCs w:val="24"/>
        </w:rPr>
      </w:pPr>
      <w:r w:rsidRPr="004A0FB7">
        <w:rPr>
          <w:rFonts w:ascii="Times New Roman" w:hAnsi="Times New Roman" w:cs="Times New Roman"/>
          <w:sz w:val="24"/>
          <w:szCs w:val="24"/>
        </w:rPr>
        <w:t>Berends L, Ferris J, Laslett A-M (2014) On the nature of harms reported by those identifying a problematic drinker in the family, an exploratory study Journal of Family Violence 29:197-204 doi:DOI 10.1007/s10896-013-9570-5</w:t>
      </w:r>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6" w:name="_ENREF_5"/>
      <w:r w:rsidRPr="004A0FB7">
        <w:rPr>
          <w:rFonts w:ascii="Times New Roman" w:hAnsi="Times New Roman" w:cs="Times New Roman"/>
          <w:sz w:val="24"/>
          <w:szCs w:val="24"/>
        </w:rPr>
        <w:t>Callinan S et al. (2016) Alcohol’s harm to others: An international collaborative project International Journal of Alcohol and Drug Research doi:http://dx.doi.org/10.7895/ijadr.vXiY.218</w:t>
      </w:r>
      <w:bookmarkEnd w:id="6"/>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7" w:name="_ENREF_1"/>
      <w:r w:rsidRPr="004A0FB7">
        <w:rPr>
          <w:rFonts w:ascii="Times New Roman" w:hAnsi="Times New Roman" w:cs="Times New Roman"/>
          <w:sz w:val="24"/>
          <w:szCs w:val="24"/>
        </w:rPr>
        <w:t>Campbell J, et al. (2003) Risk Factors for Femicide in Abusive Relationships: Results From a Multisite Case Control Study. American Journal of Public Health 93(7):1089-1097 doi:10.2105/ajph.93.7.1089</w:t>
      </w:r>
      <w:bookmarkEnd w:id="7"/>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8" w:name="_ENREF_6"/>
      <w:r w:rsidRPr="004A0FB7">
        <w:rPr>
          <w:rFonts w:ascii="Times New Roman" w:hAnsi="Times New Roman" w:cs="Times New Roman"/>
          <w:sz w:val="24"/>
          <w:szCs w:val="24"/>
        </w:rPr>
        <w:t xml:space="preserve">Crime Statistics Agency (2016) Family incidents, year ending 31 March 2016. https://www.crimestatistics.vic.gov.au/crime-statistics/latest-crime-data/family-incidents Accessed 6 September 2016 </w:t>
      </w:r>
      <w:bookmarkEnd w:id="8"/>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9" w:name="_ENREF_7"/>
      <w:r w:rsidRPr="004A0FB7">
        <w:rPr>
          <w:rFonts w:ascii="Times New Roman" w:hAnsi="Times New Roman" w:cs="Times New Roman"/>
          <w:sz w:val="24"/>
          <w:szCs w:val="24"/>
        </w:rPr>
        <w:t>Cummins RA, Eckersley R, Pallant J, van Vugt J, Misajon, Rose Anne (2003) Developing a national index of subjective wellbeing: The Australian Unity Wellbeing Index Social Indicators Research 64:159-190</w:t>
      </w:r>
      <w:bookmarkEnd w:id="9"/>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0" w:name="_ENREF_2"/>
      <w:r w:rsidRPr="004A0FB7">
        <w:rPr>
          <w:rFonts w:ascii="Times New Roman" w:hAnsi="Times New Roman" w:cs="Times New Roman"/>
          <w:sz w:val="24"/>
          <w:szCs w:val="24"/>
        </w:rPr>
        <w:t>De Mendonça M, Ludermir A (2017) Intimate partner violence and incidence of common mental disorder. Revista de Saúde Pública 51(32) doi:10.1590/S1518-8787.2017051006912</w:t>
      </w:r>
      <w:bookmarkEnd w:id="10"/>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1" w:name="_ENREF_8"/>
      <w:r w:rsidRPr="004A0FB7">
        <w:rPr>
          <w:rFonts w:ascii="Times New Roman" w:hAnsi="Times New Roman" w:cs="Times New Roman"/>
          <w:sz w:val="24"/>
          <w:szCs w:val="24"/>
        </w:rPr>
        <w:t>Dussaillant F, Fernandez M (2015) Alcohol's Harm to Others' Well-Being and Health: a Comparison Between Chile and Australia Alcohol and Alcoholism 50:346-351</w:t>
      </w:r>
      <w:bookmarkEnd w:id="11"/>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2" w:name="_ENREF_9"/>
      <w:r w:rsidRPr="004A0FB7">
        <w:rPr>
          <w:rFonts w:ascii="Times New Roman" w:hAnsi="Times New Roman" w:cs="Times New Roman"/>
          <w:sz w:val="24"/>
          <w:szCs w:val="24"/>
        </w:rPr>
        <w:t xml:space="preserve">Graham K et al. (2008) Comparison of partner physical aggression across ten countries. In: Graham K, Bernards S, Munné M, Wilsnack S (eds) Unhappy hours: Alcohol and partner aggression in the Americas Scientific and technical publications No 631. Pan American Health Organisation, Washington, D.C, </w:t>
      </w:r>
      <w:bookmarkEnd w:id="12"/>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3" w:name="_ENREF_10"/>
      <w:r w:rsidRPr="004A0FB7">
        <w:rPr>
          <w:rFonts w:ascii="Times New Roman" w:hAnsi="Times New Roman" w:cs="Times New Roman"/>
          <w:sz w:val="24"/>
          <w:szCs w:val="24"/>
        </w:rPr>
        <w:t>Graham K, Bernards S, Wilsnack SC, Gmel G (2011) Alcohol may not cause partner violence but it seems to make it worse: a cross national comparison of the relationship between alcohol and severity of partner violence Journal of Interpersonal Violence 26:1503-1523</w:t>
      </w:r>
      <w:bookmarkEnd w:id="13"/>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4" w:name="_ENREF_11"/>
      <w:r w:rsidRPr="004A0FB7">
        <w:rPr>
          <w:rFonts w:ascii="Times New Roman" w:hAnsi="Times New Roman" w:cs="Times New Roman"/>
          <w:sz w:val="24"/>
          <w:szCs w:val="24"/>
        </w:rPr>
        <w:t>Greenfield T, Karriker-Jaffe KJ, Kerr W, Ye Y, Kaplan L (2016) Those harmed by others' drinking in the US population are more dperessed and distressed Drug and Alcohol Review 35</w:t>
      </w:r>
      <w:bookmarkEnd w:id="14"/>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5" w:name="_ENREF_12"/>
      <w:r w:rsidRPr="004A0FB7">
        <w:rPr>
          <w:rFonts w:ascii="Times New Roman" w:hAnsi="Times New Roman" w:cs="Times New Roman"/>
          <w:sz w:val="24"/>
          <w:szCs w:val="24"/>
        </w:rPr>
        <w:t>Homish G, Leonard K (2005) Marital quality and congruent drinking Journal of Studies on Alcohol and Drugs 2005</w:t>
      </w:r>
      <w:bookmarkEnd w:id="15"/>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6" w:name="_ENREF_13"/>
      <w:r w:rsidRPr="004A0FB7">
        <w:rPr>
          <w:rFonts w:ascii="Times New Roman" w:hAnsi="Times New Roman" w:cs="Times New Roman"/>
          <w:sz w:val="24"/>
          <w:szCs w:val="24"/>
        </w:rPr>
        <w:lastRenderedPageBreak/>
        <w:t>Hope A, Barry J, Byrne S (2018) The untold Story: Harms experienced in the Irish population due to others drinking. Summary Report, . Health Service Executive, Dublin</w:t>
      </w:r>
      <w:bookmarkEnd w:id="16"/>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7" w:name="_ENREF_14"/>
      <w:r w:rsidRPr="004A0FB7">
        <w:rPr>
          <w:rFonts w:ascii="Times New Roman" w:hAnsi="Times New Roman" w:cs="Times New Roman"/>
          <w:sz w:val="24"/>
          <w:szCs w:val="24"/>
        </w:rPr>
        <w:t>Kaplan L, Nayak M, Greenfield T, Karriker-Jaffe KJ (2017) Alcohol's Harm to Children: Findings from the 2015 United States National Alcohol's Harm to Others Survey. Journal of Pediatrics 184 doi:10.1016/j.peds.2017.01.025</w:t>
      </w:r>
      <w:bookmarkEnd w:id="17"/>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8" w:name="_ENREF_15"/>
      <w:r w:rsidRPr="004A0FB7">
        <w:rPr>
          <w:rFonts w:ascii="Times New Roman" w:hAnsi="Times New Roman" w:cs="Times New Roman"/>
          <w:sz w:val="24"/>
          <w:szCs w:val="24"/>
        </w:rPr>
        <w:t>Karriker-Jaffe KJ, Room R, Giesbrecht N, Greenfield T (2017) Alcohol's harm to others: Opportunities and challenges in a public health framework Journal of Studies on Alcohol and Drugs Accepted</w:t>
      </w:r>
      <w:bookmarkEnd w:id="18"/>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19" w:name="_ENREF_16"/>
      <w:r w:rsidRPr="004A0FB7">
        <w:rPr>
          <w:rFonts w:ascii="Times New Roman" w:hAnsi="Times New Roman" w:cs="Times New Roman"/>
          <w:sz w:val="24"/>
          <w:szCs w:val="24"/>
        </w:rPr>
        <w:t>Kuntsche S (2011) Snow White's heritage: gender, social roles and alcohol use. Maastricht university</w:t>
      </w:r>
      <w:bookmarkEnd w:id="19"/>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0" w:name="_ENREF_17"/>
      <w:r w:rsidRPr="004A0FB7">
        <w:rPr>
          <w:rFonts w:ascii="Times New Roman" w:hAnsi="Times New Roman" w:cs="Times New Roman"/>
          <w:sz w:val="24"/>
          <w:szCs w:val="24"/>
        </w:rPr>
        <w:t>Laslett A-M, Jiang H, Room R (2016) Alcohol’s involvement in an array of harms to intimate partners Drug and Alcohol Review Early Online View</w:t>
      </w:r>
      <w:bookmarkEnd w:id="20"/>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1" w:name="_ENREF_18"/>
      <w:r w:rsidRPr="004A0FB7">
        <w:rPr>
          <w:rFonts w:ascii="Times New Roman" w:hAnsi="Times New Roman" w:cs="Times New Roman"/>
          <w:sz w:val="24"/>
          <w:szCs w:val="24"/>
        </w:rPr>
        <w:t>Laslett A-M, Mugavin J, Jiang H, Manton E, Callinan S, Maclean S, Room R (2015) The hidden harm: Alcohol's impact on children and families. Foundation for Alcohol Research and Education, Canberra</w:t>
      </w:r>
      <w:bookmarkEnd w:id="21"/>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2" w:name="_ENREF_19"/>
      <w:r w:rsidRPr="004A0FB7">
        <w:rPr>
          <w:rFonts w:ascii="Times New Roman" w:hAnsi="Times New Roman" w:cs="Times New Roman"/>
          <w:sz w:val="24"/>
          <w:szCs w:val="24"/>
        </w:rPr>
        <w:t>Laslett A-M, Room R, Ferris J, Wilkinson C, Livingston M, Mugavin J (2011) Surveying the range and magnitude of alcohol’s harm to others in Australia Addiction 106:1603-1611</w:t>
      </w:r>
      <w:bookmarkEnd w:id="22"/>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3" w:name="_ENREF_20"/>
      <w:r w:rsidRPr="004A0FB7">
        <w:rPr>
          <w:rFonts w:ascii="Times New Roman" w:hAnsi="Times New Roman" w:cs="Times New Roman"/>
          <w:sz w:val="24"/>
          <w:szCs w:val="24"/>
        </w:rPr>
        <w:t>Orford J et al. (2005) Coping with alcohol and drug problems: the experiences of family members in three contrasting cultures. Routledge, East Sussex</w:t>
      </w:r>
      <w:bookmarkEnd w:id="23"/>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4" w:name="_ENREF_21"/>
      <w:r w:rsidRPr="004A0FB7">
        <w:rPr>
          <w:rFonts w:ascii="Times New Roman" w:hAnsi="Times New Roman" w:cs="Times New Roman"/>
          <w:sz w:val="24"/>
          <w:szCs w:val="24"/>
        </w:rPr>
        <w:t>Orford J, Velleman R, Copello A, Templeton L, Ibanga A (2010) The experiences of affected family members: A summary of two decades of qualitative research Drugs: Education, Prevention &amp; Policy 17:44-62 doi:10.3109/09687637.2010.514192</w:t>
      </w:r>
      <w:bookmarkEnd w:id="24"/>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5" w:name="_ENREF_22"/>
      <w:r w:rsidRPr="004A0FB7">
        <w:rPr>
          <w:rFonts w:ascii="Times New Roman" w:hAnsi="Times New Roman" w:cs="Times New Roman"/>
          <w:sz w:val="24"/>
          <w:szCs w:val="24"/>
        </w:rPr>
        <w:t>Pew Research Centre (2012) Assessing the representativeness of Public Opinion Surveys. http://www.people-press.org/2012/05/15/assessing-the-representativeness-of-public-opinion-surveys/. Accessed 8/2/2016</w:t>
      </w:r>
      <w:bookmarkEnd w:id="25"/>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6" w:name="_ENREF_23"/>
      <w:r w:rsidRPr="004A0FB7">
        <w:rPr>
          <w:rFonts w:ascii="Times New Roman" w:hAnsi="Times New Roman" w:cs="Times New Roman"/>
          <w:sz w:val="24"/>
          <w:szCs w:val="24"/>
        </w:rPr>
        <w:t>Rabin R, de Charro F (2001) EQ-5D: a measure of health status from the EuroQol Group Annals of Medicine 33:337-343</w:t>
      </w:r>
      <w:bookmarkEnd w:id="26"/>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27" w:name="_ENREF_24"/>
      <w:r w:rsidRPr="004A0FB7">
        <w:rPr>
          <w:rFonts w:ascii="Times New Roman" w:hAnsi="Times New Roman" w:cs="Times New Roman"/>
          <w:sz w:val="24"/>
          <w:szCs w:val="24"/>
        </w:rPr>
        <w:t>Rehm J, Lachenmeier D, Room R (2014) Acceptable risk? Why does society accept a higher risk for alcohol than for other voluntary or involuntary risks? BMC Medicine 12:189</w:t>
      </w:r>
      <w:bookmarkEnd w:id="27"/>
    </w:p>
    <w:p w:rsidR="004A0FB7" w:rsidRDefault="004A0FB7" w:rsidP="004A0FB7">
      <w:pPr>
        <w:pStyle w:val="EndNoteBibliography"/>
        <w:spacing w:after="0"/>
        <w:ind w:left="720" w:hanging="720"/>
        <w:rPr>
          <w:rFonts w:ascii="Times New Roman" w:hAnsi="Times New Roman" w:cs="Times New Roman"/>
          <w:sz w:val="24"/>
          <w:szCs w:val="24"/>
        </w:rPr>
      </w:pPr>
      <w:bookmarkStart w:id="28" w:name="_ENREF_4"/>
      <w:r w:rsidRPr="004A0FB7">
        <w:rPr>
          <w:rFonts w:ascii="Times New Roman" w:hAnsi="Times New Roman" w:cs="Times New Roman"/>
          <w:sz w:val="24"/>
          <w:szCs w:val="24"/>
        </w:rPr>
        <w:t xml:space="preserve">Reingle J, Jennings W, Connell N, Businelle M, Chartier K (2014) On the pervasiveness of event-specific alcohol use, general substance use, and mental health problems as risk factors for intimate partner violence. Journal of Interpersonal Violence 29(1):2951-2970 </w:t>
      </w:r>
      <w:bookmarkEnd w:id="28"/>
    </w:p>
    <w:p w:rsidR="00624CAE" w:rsidRPr="00065159" w:rsidRDefault="00624CAE" w:rsidP="00065159">
      <w:pPr>
        <w:pStyle w:val="Heading2"/>
        <w:shd w:val="clear" w:color="auto" w:fill="F8F8F8"/>
        <w:spacing w:before="0" w:beforeAutospacing="0" w:after="0" w:afterAutospacing="0"/>
        <w:rPr>
          <w:b w:val="0"/>
          <w:color w:val="464646"/>
          <w:sz w:val="24"/>
          <w:szCs w:val="22"/>
        </w:rPr>
      </w:pPr>
      <w:r w:rsidRPr="00065159">
        <w:rPr>
          <w:b w:val="0"/>
          <w:sz w:val="24"/>
          <w:szCs w:val="22"/>
        </w:rPr>
        <w:t xml:space="preserve">Rekve, D., Thamarangsi, T., Waleewong, O., Room, R. &amp; Lastlett, A-M. (2012). </w:t>
      </w:r>
      <w:r w:rsidRPr="00065159">
        <w:rPr>
          <w:b w:val="0"/>
          <w:color w:val="464646"/>
          <w:sz w:val="24"/>
          <w:szCs w:val="22"/>
        </w:rPr>
        <w:t>The Harm to Others from Drinking Phase 1 Protocol</w:t>
      </w:r>
      <w:r>
        <w:rPr>
          <w:b w:val="0"/>
          <w:color w:val="464646"/>
          <w:sz w:val="24"/>
          <w:szCs w:val="22"/>
        </w:rPr>
        <w:t xml:space="preserve">. World Health Organisation: Geneva. </w:t>
      </w:r>
      <w:hyperlink r:id="rId7" w:tooltip="Press Ctrl/Cmd + C to copy" w:history="1">
        <w:r w:rsidRPr="00065159">
          <w:rPr>
            <w:rStyle w:val="Hyperlink"/>
            <w:b w:val="0"/>
            <w:bCs w:val="0"/>
            <w:color w:val="464646"/>
            <w:sz w:val="24"/>
            <w:szCs w:val="24"/>
            <w:shd w:val="clear" w:color="auto" w:fill="FFFFFF"/>
          </w:rPr>
          <w:t>https://doi.org/10.26181/5b84ebd47b944</w:t>
        </w:r>
      </w:hyperlink>
    </w:p>
    <w:p w:rsidR="004A0FB7" w:rsidRDefault="004A0FB7" w:rsidP="004A0FB7">
      <w:pPr>
        <w:pStyle w:val="EndNoteBibliography"/>
        <w:spacing w:after="0"/>
        <w:ind w:left="720" w:hanging="720"/>
        <w:rPr>
          <w:rFonts w:ascii="Times New Roman" w:hAnsi="Times New Roman" w:cs="Times New Roman"/>
          <w:sz w:val="24"/>
          <w:szCs w:val="24"/>
        </w:rPr>
      </w:pPr>
      <w:bookmarkStart w:id="29" w:name="_ENREF_25"/>
      <w:r w:rsidRPr="004A0FB7">
        <w:rPr>
          <w:rFonts w:ascii="Times New Roman" w:hAnsi="Times New Roman" w:cs="Times New Roman"/>
          <w:sz w:val="24"/>
          <w:szCs w:val="24"/>
        </w:rPr>
        <w:t>Rodriguez LM, Neighbors C, Knee CR (2014) Problematic alcohol use and marital distress: An interdependence theory perspective Addiction Research &amp; Theory 22:294-312 doi:doi:10.3109/16066359.2013.841890</w:t>
      </w:r>
      <w:bookmarkEnd w:id="29"/>
    </w:p>
    <w:p w:rsidR="00DA4FEA" w:rsidRPr="00DA4FEA" w:rsidRDefault="00DA4FEA" w:rsidP="004A0FB7">
      <w:pPr>
        <w:pStyle w:val="EndNoteBibliography"/>
        <w:spacing w:after="0"/>
        <w:ind w:left="720" w:hanging="720"/>
        <w:rPr>
          <w:rFonts w:ascii="Times New Roman" w:hAnsi="Times New Roman" w:cs="Times New Roman"/>
          <w:sz w:val="24"/>
          <w:szCs w:val="24"/>
        </w:rPr>
      </w:pPr>
      <w:r w:rsidRPr="00065159">
        <w:rPr>
          <w:rFonts w:ascii="Times New Roman" w:hAnsi="Times New Roman" w:cs="Times New Roman"/>
          <w:color w:val="303030"/>
          <w:sz w:val="24"/>
          <w:szCs w:val="24"/>
          <w:shd w:val="clear" w:color="auto" w:fill="FFFFFF"/>
        </w:rPr>
        <w:t>Rodriguez, L. M., &amp; Neighbors, C. (2015). An Interdependent Look at Perceptions of Spousal Drinking Problems and Marital Outcomes. </w:t>
      </w:r>
      <w:r w:rsidRPr="00065159">
        <w:rPr>
          <w:rFonts w:ascii="Times New Roman" w:hAnsi="Times New Roman" w:cs="Times New Roman"/>
          <w:i/>
          <w:iCs/>
          <w:color w:val="303030"/>
          <w:sz w:val="24"/>
          <w:szCs w:val="24"/>
          <w:shd w:val="clear" w:color="auto" w:fill="FFFFFF"/>
        </w:rPr>
        <w:t>Alcohol</w:t>
      </w:r>
      <w:r>
        <w:rPr>
          <w:rFonts w:ascii="Times New Roman" w:hAnsi="Times New Roman" w:cs="Times New Roman"/>
          <w:i/>
          <w:iCs/>
          <w:color w:val="303030"/>
          <w:sz w:val="24"/>
          <w:szCs w:val="24"/>
          <w:shd w:val="clear" w:color="auto" w:fill="FFFFFF"/>
        </w:rPr>
        <w:t>,</w:t>
      </w:r>
      <w:r w:rsidRPr="00065159">
        <w:rPr>
          <w:rFonts w:ascii="Times New Roman" w:hAnsi="Times New Roman" w:cs="Times New Roman"/>
          <w:color w:val="303030"/>
          <w:sz w:val="24"/>
          <w:szCs w:val="24"/>
          <w:shd w:val="clear" w:color="auto" w:fill="FFFFFF"/>
        </w:rPr>
        <w:t> </w:t>
      </w:r>
      <w:r w:rsidRPr="00065159">
        <w:rPr>
          <w:rFonts w:ascii="Times New Roman" w:hAnsi="Times New Roman" w:cs="Times New Roman"/>
          <w:i/>
          <w:iCs/>
          <w:color w:val="303030"/>
          <w:sz w:val="24"/>
          <w:szCs w:val="24"/>
          <w:shd w:val="clear" w:color="auto" w:fill="FFFFFF"/>
        </w:rPr>
        <w:t>49</w:t>
      </w:r>
      <w:r w:rsidRPr="00065159">
        <w:rPr>
          <w:rFonts w:ascii="Times New Roman" w:hAnsi="Times New Roman" w:cs="Times New Roman"/>
          <w:color w:val="303030"/>
          <w:sz w:val="24"/>
          <w:szCs w:val="24"/>
          <w:shd w:val="clear" w:color="auto" w:fill="FFFFFF"/>
        </w:rPr>
        <w:t>(6), 597–605. http://doi.org/10.1016/j.alcohol.2015.05.002</w:t>
      </w:r>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0" w:name="_ENREF_26"/>
      <w:r w:rsidRPr="004A0FB7">
        <w:rPr>
          <w:rFonts w:ascii="Times New Roman" w:hAnsi="Times New Roman" w:cs="Times New Roman"/>
          <w:sz w:val="24"/>
          <w:szCs w:val="24"/>
        </w:rPr>
        <w:t>StataCorp (2014) Stata Statistical Software: Release 14. StataCorp LP, College Station, TX</w:t>
      </w:r>
      <w:bookmarkEnd w:id="30"/>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1" w:name="_ENREF_27"/>
      <w:r w:rsidRPr="004A0FB7">
        <w:rPr>
          <w:rFonts w:ascii="Times New Roman" w:hAnsi="Times New Roman" w:cs="Times New Roman"/>
          <w:sz w:val="24"/>
          <w:szCs w:val="24"/>
        </w:rPr>
        <w:t>Testa M, Quigley BM, Leonard KE (2003) Does alcohol make a difference? Within-participants comparison of incidents of partner violence Journal of Interpersonal Violence 18:735</w:t>
      </w:r>
      <w:bookmarkEnd w:id="31"/>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2" w:name="_ENREF_28"/>
      <w:r w:rsidRPr="004A0FB7">
        <w:rPr>
          <w:rFonts w:ascii="Times New Roman" w:hAnsi="Times New Roman" w:cs="Times New Roman"/>
          <w:sz w:val="24"/>
          <w:szCs w:val="24"/>
        </w:rPr>
        <w:lastRenderedPageBreak/>
        <w:t>Wilsnack R, Wilsnack S, Kristjanson A, Vogeltanz-Holm N, Gmel G (2009) Gender and alcohol consumption: patterns from the multinational GENACIS project Addiction 104:1487-1500</w:t>
      </w:r>
      <w:bookmarkEnd w:id="32"/>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3" w:name="_ENREF_29"/>
      <w:r w:rsidRPr="004A0FB7">
        <w:rPr>
          <w:rFonts w:ascii="Times New Roman" w:hAnsi="Times New Roman" w:cs="Times New Roman"/>
          <w:sz w:val="24"/>
          <w:szCs w:val="24"/>
        </w:rPr>
        <w:t>Wilsnack RW, Wilsnack SC, Obot IS (2005) Why study gender, alcohol and culture? In: Obot I, Room R (eds) Alcohol, Gender and Drinking Problems. WHO Press, Geneva, pp 1-23</w:t>
      </w:r>
      <w:bookmarkEnd w:id="33"/>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4" w:name="_ENREF_30"/>
      <w:r w:rsidRPr="004A0FB7">
        <w:rPr>
          <w:rFonts w:ascii="Times New Roman" w:hAnsi="Times New Roman" w:cs="Times New Roman"/>
          <w:sz w:val="24"/>
          <w:szCs w:val="24"/>
        </w:rPr>
        <w:t xml:space="preserve">World Bank (2016) Women who believe a husband is justified in beating his wife. http://data.worldbank.org/indicator/SG.VAW.REAS.ZS?contextual=region&amp;locations=VN. </w:t>
      </w:r>
    </w:p>
    <w:p w:rsidR="004A0FB7" w:rsidRPr="004A0FB7" w:rsidRDefault="004A0FB7" w:rsidP="004A0FB7">
      <w:pPr>
        <w:pStyle w:val="EndNoteBibliography"/>
        <w:spacing w:after="0"/>
        <w:ind w:left="720" w:hanging="720"/>
        <w:rPr>
          <w:rFonts w:ascii="Times New Roman" w:hAnsi="Times New Roman" w:cs="Times New Roman"/>
          <w:sz w:val="24"/>
          <w:szCs w:val="24"/>
        </w:rPr>
      </w:pPr>
      <w:r w:rsidRPr="004A0FB7">
        <w:rPr>
          <w:rFonts w:ascii="Times New Roman" w:hAnsi="Times New Roman" w:cs="Times New Roman"/>
          <w:sz w:val="24"/>
          <w:szCs w:val="24"/>
        </w:rPr>
        <w:t>World Bank (2018) World Development Indicators. http://databank.worldbank.org/data/reports.aspx?source=2&amp;country=&amp;series=NY.GNP.PCAP.CD&amp;period. Accessed 8th January 2018</w:t>
      </w:r>
      <w:bookmarkEnd w:id="34"/>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5" w:name="_ENREF_31"/>
      <w:r w:rsidRPr="004A0FB7">
        <w:rPr>
          <w:rFonts w:ascii="Times New Roman" w:hAnsi="Times New Roman" w:cs="Times New Roman"/>
          <w:sz w:val="24"/>
          <w:szCs w:val="24"/>
        </w:rPr>
        <w:t>World Health Organisation (2012) Intimate partner violence. World Health Organisation, Geneva</w:t>
      </w:r>
      <w:bookmarkEnd w:id="35"/>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6" w:name="_ENREF_32"/>
      <w:r w:rsidRPr="004A0FB7">
        <w:rPr>
          <w:rFonts w:ascii="Times New Roman" w:hAnsi="Times New Roman" w:cs="Times New Roman"/>
          <w:sz w:val="24"/>
          <w:szCs w:val="24"/>
        </w:rPr>
        <w:t>World Health Organization (2014) Global Status Report on Alcohol and Health. World Health Organization, Geneva</w:t>
      </w:r>
      <w:bookmarkEnd w:id="36"/>
    </w:p>
    <w:p w:rsidR="004A0FB7" w:rsidRPr="004A0FB7" w:rsidRDefault="004A0FB7" w:rsidP="004A0FB7">
      <w:pPr>
        <w:pStyle w:val="EndNoteBibliography"/>
        <w:spacing w:after="0"/>
        <w:ind w:left="720" w:hanging="720"/>
        <w:rPr>
          <w:rFonts w:ascii="Times New Roman" w:hAnsi="Times New Roman" w:cs="Times New Roman"/>
          <w:sz w:val="24"/>
          <w:szCs w:val="24"/>
        </w:rPr>
      </w:pPr>
      <w:bookmarkStart w:id="37" w:name="_ENREF_33"/>
      <w:r w:rsidRPr="004A0FB7">
        <w:rPr>
          <w:rFonts w:ascii="Times New Roman" w:hAnsi="Times New Roman" w:cs="Times New Roman"/>
          <w:sz w:val="24"/>
          <w:szCs w:val="24"/>
        </w:rPr>
        <w:t>Wusu O (2015) Predictors and Implications of Intimate Partner Violence Against Married Female Youths in Nigeria Journal of Family Violence 30:63-74 doi:10.1007/s10896-014-9654-x</w:t>
      </w:r>
      <w:bookmarkEnd w:id="37"/>
    </w:p>
    <w:p w:rsidR="004A0FB7" w:rsidRDefault="004A0FB7" w:rsidP="001C6324">
      <w:pPr>
        <w:pStyle w:val="EndNoteBibliography"/>
        <w:ind w:left="720" w:hanging="720"/>
        <w:rPr>
          <w:rFonts w:ascii="Times New Roman" w:hAnsi="Times New Roman" w:cs="Times New Roman"/>
          <w:sz w:val="24"/>
        </w:rPr>
      </w:pPr>
      <w:bookmarkStart w:id="38" w:name="_Ref442774979"/>
      <w:bookmarkEnd w:id="38"/>
    </w:p>
    <w:p w:rsidR="004A0FB7" w:rsidRPr="00CF7422" w:rsidRDefault="004A0FB7" w:rsidP="00CF7422">
      <w:pPr>
        <w:pStyle w:val="EndNoteBibliographyTitle"/>
      </w:pPr>
    </w:p>
    <w:p w:rsidR="004A0FB7" w:rsidRPr="00290453" w:rsidRDefault="004A0FB7" w:rsidP="001C6324">
      <w:pPr>
        <w:pStyle w:val="EndNoteBibliography"/>
        <w:ind w:left="720" w:hanging="720"/>
        <w:rPr>
          <w:rFonts w:ascii="Times New Roman" w:hAnsi="Times New Roman" w:cs="Times New Roman"/>
          <w:sz w:val="24"/>
        </w:rPr>
      </w:pPr>
    </w:p>
    <w:p w:rsidR="00B325FD" w:rsidRDefault="00B325FD"/>
    <w:sectPr w:rsidR="00B325FD" w:rsidSect="004A0F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F69" w:rsidRDefault="00914145">
      <w:pPr>
        <w:spacing w:after="0" w:line="240" w:lineRule="auto"/>
      </w:pPr>
      <w:r>
        <w:separator/>
      </w:r>
    </w:p>
  </w:endnote>
  <w:endnote w:type="continuationSeparator" w:id="0">
    <w:p w:rsidR="00CF7F69" w:rsidRDefault="00914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C1" w:rsidRDefault="000F39C8">
    <w:pPr>
      <w:pStyle w:val="Footer"/>
      <w:jc w:val="center"/>
    </w:pPr>
    <w:r>
      <w:fldChar w:fldCharType="begin"/>
    </w:r>
    <w:r>
      <w:instrText xml:space="preserve"> PAGE   \* MERGEFORMAT </w:instrText>
    </w:r>
    <w:r>
      <w:fldChar w:fldCharType="separate"/>
    </w:r>
    <w:r w:rsidR="00CF200A">
      <w:rPr>
        <w:noProof/>
      </w:rPr>
      <w:t>13</w:t>
    </w:r>
    <w:r>
      <w:fldChar w:fldCharType="end"/>
    </w:r>
  </w:p>
  <w:p w:rsidR="00A137C1" w:rsidRDefault="0031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F69" w:rsidRDefault="00914145">
      <w:pPr>
        <w:spacing w:after="0" w:line="240" w:lineRule="auto"/>
      </w:pPr>
      <w:r>
        <w:separator/>
      </w:r>
    </w:p>
  </w:footnote>
  <w:footnote w:type="continuationSeparator" w:id="0">
    <w:p w:rsidR="00CF7F69" w:rsidRDefault="00914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7C1" w:rsidRDefault="0031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FE44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95637E"/>
    <w:multiLevelType w:val="hybridMultilevel"/>
    <w:tmpl w:val="F9607CD0"/>
    <w:lvl w:ilvl="0" w:tplc="9572B248">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F9710E4"/>
    <w:multiLevelType w:val="hybridMultilevel"/>
    <w:tmpl w:val="B6824626"/>
    <w:lvl w:ilvl="0" w:tplc="104C8C4C">
      <w:start w:val="2"/>
      <w:numFmt w:val="bullet"/>
      <w:lvlText w:val="-"/>
      <w:lvlJc w:val="left"/>
      <w:pPr>
        <w:ind w:left="390" w:hanging="360"/>
      </w:pPr>
      <w:rPr>
        <w:rFonts w:ascii="Calibri" w:eastAsia="Times New Roman" w:hAnsi="Calibri" w:cs="Times New Roman"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3" w15:restartNumberingAfterBreak="0">
    <w:nsid w:val="2E58113A"/>
    <w:multiLevelType w:val="hybridMultilevel"/>
    <w:tmpl w:val="1910D432"/>
    <w:lvl w:ilvl="0" w:tplc="654CACF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742337"/>
    <w:multiLevelType w:val="hybridMultilevel"/>
    <w:tmpl w:val="C3C61B66"/>
    <w:lvl w:ilvl="0" w:tplc="BBCE7884">
      <w:numFmt w:val="bullet"/>
      <w:lvlText w:val=""/>
      <w:lvlJc w:val="left"/>
      <w:pPr>
        <w:ind w:left="-66" w:hanging="360"/>
      </w:pPr>
      <w:rPr>
        <w:rFonts w:ascii="Symbol" w:eastAsia="Calibri" w:hAnsi="Symbol" w:cs="Times New Roman"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5" w15:restartNumberingAfterBreak="0">
    <w:nsid w:val="3A463D5C"/>
    <w:multiLevelType w:val="hybridMultilevel"/>
    <w:tmpl w:val="CFBC1DF6"/>
    <w:lvl w:ilvl="0" w:tplc="114853A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B733C"/>
    <w:multiLevelType w:val="hybridMultilevel"/>
    <w:tmpl w:val="09705C74"/>
    <w:lvl w:ilvl="0" w:tplc="654CACF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1D106A"/>
    <w:multiLevelType w:val="hybridMultilevel"/>
    <w:tmpl w:val="470C1BF2"/>
    <w:lvl w:ilvl="0" w:tplc="C8584D78">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3A7883"/>
    <w:multiLevelType w:val="hybridMultilevel"/>
    <w:tmpl w:val="E892E308"/>
    <w:lvl w:ilvl="0" w:tplc="C6A2E084">
      <w:numFmt w:val="bullet"/>
      <w:lvlText w:val="-"/>
      <w:lvlJc w:val="left"/>
      <w:pPr>
        <w:ind w:left="1440" w:hanging="360"/>
      </w:pPr>
      <w:rPr>
        <w:rFonts w:ascii="Calibri" w:eastAsia="Calibri" w:hAnsi="Calibri"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674089B"/>
    <w:multiLevelType w:val="hybridMultilevel"/>
    <w:tmpl w:val="417453D6"/>
    <w:lvl w:ilvl="0" w:tplc="8720698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76291A"/>
    <w:multiLevelType w:val="hybridMultilevel"/>
    <w:tmpl w:val="785E3BBC"/>
    <w:lvl w:ilvl="0" w:tplc="654CACF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5"/>
  </w:num>
  <w:num w:numId="6">
    <w:abstractNumId w:val="0"/>
  </w:num>
  <w:num w:numId="7">
    <w:abstractNumId w:val="3"/>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A0FB7"/>
    <w:rsid w:val="00064D3E"/>
    <w:rsid w:val="00065159"/>
    <w:rsid w:val="000F39C8"/>
    <w:rsid w:val="000F449C"/>
    <w:rsid w:val="001D5705"/>
    <w:rsid w:val="0026053A"/>
    <w:rsid w:val="002971FF"/>
    <w:rsid w:val="00311B87"/>
    <w:rsid w:val="00396531"/>
    <w:rsid w:val="003C154F"/>
    <w:rsid w:val="00412501"/>
    <w:rsid w:val="004411B2"/>
    <w:rsid w:val="004A0FB7"/>
    <w:rsid w:val="004F225C"/>
    <w:rsid w:val="005D1840"/>
    <w:rsid w:val="00624CAE"/>
    <w:rsid w:val="006B0883"/>
    <w:rsid w:val="007228BD"/>
    <w:rsid w:val="00736D00"/>
    <w:rsid w:val="008B4EB3"/>
    <w:rsid w:val="00914145"/>
    <w:rsid w:val="00A163CC"/>
    <w:rsid w:val="00A51B22"/>
    <w:rsid w:val="00AA2F18"/>
    <w:rsid w:val="00B325FD"/>
    <w:rsid w:val="00B43A8C"/>
    <w:rsid w:val="00B86FDC"/>
    <w:rsid w:val="00C00FEA"/>
    <w:rsid w:val="00CD3E02"/>
    <w:rsid w:val="00CF200A"/>
    <w:rsid w:val="00CF23A7"/>
    <w:rsid w:val="00CF7F69"/>
    <w:rsid w:val="00DA3FC5"/>
    <w:rsid w:val="00DA4959"/>
    <w:rsid w:val="00DA4FEA"/>
    <w:rsid w:val="00EC0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BFA6"/>
  <w15:chartTrackingRefBased/>
  <w15:docId w15:val="{936754D1-13C8-4D3A-8E50-84BEBB11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FB7"/>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624CAE"/>
    <w:pPr>
      <w:spacing w:before="100" w:beforeAutospacing="1" w:after="100" w:afterAutospacing="1" w:line="240" w:lineRule="auto"/>
      <w:outlineLvl w:val="1"/>
    </w:pPr>
    <w:rPr>
      <w:rFonts w:ascii="Times New Roman" w:eastAsia="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A0FB7"/>
    <w:pPr>
      <w:spacing w:after="0" w:line="240" w:lineRule="auto"/>
    </w:pPr>
    <w:rPr>
      <w:rFonts w:ascii="Calibri" w:eastAsia="Calibri" w:hAnsi="Calibri" w:cs="Times New Roman"/>
    </w:rPr>
  </w:style>
  <w:style w:type="character" w:styleId="CommentReference">
    <w:name w:val="annotation reference"/>
    <w:uiPriority w:val="99"/>
    <w:semiHidden/>
    <w:unhideWhenUsed/>
    <w:rsid w:val="004A0FB7"/>
    <w:rPr>
      <w:sz w:val="16"/>
      <w:szCs w:val="16"/>
    </w:rPr>
  </w:style>
  <w:style w:type="paragraph" w:styleId="CommentText">
    <w:name w:val="annotation text"/>
    <w:basedOn w:val="Normal"/>
    <w:link w:val="CommentTextChar"/>
    <w:uiPriority w:val="99"/>
    <w:unhideWhenUsed/>
    <w:rsid w:val="004A0FB7"/>
    <w:rPr>
      <w:sz w:val="20"/>
      <w:szCs w:val="20"/>
    </w:rPr>
  </w:style>
  <w:style w:type="character" w:customStyle="1" w:styleId="CommentTextChar">
    <w:name w:val="Comment Text Char"/>
    <w:link w:val="CommentText"/>
    <w:uiPriority w:val="99"/>
    <w:rsid w:val="004A0FB7"/>
    <w:rPr>
      <w:rFonts w:ascii="Calibri" w:eastAsia="Calibri" w:hAnsi="Calibri" w:cs="Times New Roman"/>
      <w:sz w:val="20"/>
      <w:szCs w:val="20"/>
    </w:rPr>
  </w:style>
  <w:style w:type="character" w:styleId="Strong">
    <w:name w:val="Strong"/>
    <w:uiPriority w:val="22"/>
    <w:qFormat/>
    <w:rsid w:val="004A0FB7"/>
    <w:rPr>
      <w:b/>
      <w:bCs/>
    </w:rPr>
  </w:style>
  <w:style w:type="paragraph" w:styleId="BalloonText">
    <w:name w:val="Balloon Text"/>
    <w:basedOn w:val="Normal"/>
    <w:link w:val="BalloonTextChar"/>
    <w:uiPriority w:val="99"/>
    <w:semiHidden/>
    <w:unhideWhenUsed/>
    <w:rsid w:val="004A0FB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A0FB7"/>
    <w:rPr>
      <w:rFonts w:ascii="Tahoma" w:eastAsia="Calibri" w:hAnsi="Tahoma" w:cs="Times New Roman"/>
      <w:sz w:val="16"/>
      <w:szCs w:val="16"/>
    </w:rPr>
  </w:style>
  <w:style w:type="paragraph" w:styleId="CommentSubject">
    <w:name w:val="annotation subject"/>
    <w:basedOn w:val="CommentText"/>
    <w:next w:val="CommentText"/>
    <w:link w:val="CommentSubjectChar"/>
    <w:uiPriority w:val="99"/>
    <w:semiHidden/>
    <w:unhideWhenUsed/>
    <w:rsid w:val="004A0FB7"/>
    <w:rPr>
      <w:b/>
      <w:bCs/>
    </w:rPr>
  </w:style>
  <w:style w:type="character" w:customStyle="1" w:styleId="CommentSubjectChar">
    <w:name w:val="Comment Subject Char"/>
    <w:link w:val="CommentSubject"/>
    <w:uiPriority w:val="99"/>
    <w:semiHidden/>
    <w:rsid w:val="004A0FB7"/>
    <w:rPr>
      <w:rFonts w:ascii="Calibri" w:eastAsia="Calibri" w:hAnsi="Calibri" w:cs="Times New Roman"/>
      <w:b/>
      <w:bCs/>
      <w:sz w:val="20"/>
      <w:szCs w:val="20"/>
    </w:rPr>
  </w:style>
  <w:style w:type="paragraph" w:styleId="Caption">
    <w:name w:val="caption"/>
    <w:basedOn w:val="Normal"/>
    <w:next w:val="Normal"/>
    <w:uiPriority w:val="35"/>
    <w:qFormat/>
    <w:rsid w:val="004A0FB7"/>
    <w:rPr>
      <w:b/>
      <w:bCs/>
      <w:sz w:val="20"/>
      <w:szCs w:val="20"/>
    </w:rPr>
  </w:style>
  <w:style w:type="paragraph" w:styleId="Header">
    <w:name w:val="header"/>
    <w:basedOn w:val="Normal"/>
    <w:link w:val="HeaderChar"/>
    <w:uiPriority w:val="99"/>
    <w:unhideWhenUsed/>
    <w:rsid w:val="004A0FB7"/>
    <w:pPr>
      <w:tabs>
        <w:tab w:val="center" w:pos="4513"/>
        <w:tab w:val="right" w:pos="9026"/>
      </w:tabs>
    </w:pPr>
  </w:style>
  <w:style w:type="character" w:customStyle="1" w:styleId="HeaderChar">
    <w:name w:val="Header Char"/>
    <w:link w:val="Header"/>
    <w:uiPriority w:val="99"/>
    <w:rsid w:val="004A0FB7"/>
    <w:rPr>
      <w:rFonts w:ascii="Calibri" w:eastAsia="Calibri" w:hAnsi="Calibri" w:cs="Times New Roman"/>
    </w:rPr>
  </w:style>
  <w:style w:type="paragraph" w:styleId="Footer">
    <w:name w:val="footer"/>
    <w:basedOn w:val="Normal"/>
    <w:link w:val="FooterChar"/>
    <w:uiPriority w:val="99"/>
    <w:unhideWhenUsed/>
    <w:rsid w:val="004A0FB7"/>
    <w:pPr>
      <w:tabs>
        <w:tab w:val="center" w:pos="4513"/>
        <w:tab w:val="right" w:pos="9026"/>
      </w:tabs>
    </w:pPr>
  </w:style>
  <w:style w:type="character" w:customStyle="1" w:styleId="FooterChar">
    <w:name w:val="Footer Char"/>
    <w:link w:val="Footer"/>
    <w:uiPriority w:val="99"/>
    <w:rsid w:val="004A0FB7"/>
    <w:rPr>
      <w:rFonts w:ascii="Calibri" w:eastAsia="Calibri" w:hAnsi="Calibri" w:cs="Times New Roman"/>
    </w:rPr>
  </w:style>
  <w:style w:type="character" w:styleId="Hyperlink">
    <w:name w:val="Hyperlink"/>
    <w:rsid w:val="004A0FB7"/>
    <w:rPr>
      <w:color w:val="0000FF"/>
      <w:u w:val="single"/>
    </w:rPr>
  </w:style>
  <w:style w:type="paragraph" w:customStyle="1" w:styleId="MediumList2-Accent21">
    <w:name w:val="Medium List 2 - Accent 21"/>
    <w:hidden/>
    <w:uiPriority w:val="99"/>
    <w:semiHidden/>
    <w:rsid w:val="004A0FB7"/>
    <w:pPr>
      <w:spacing w:after="0" w:line="240" w:lineRule="auto"/>
    </w:pPr>
    <w:rPr>
      <w:rFonts w:ascii="Calibri" w:eastAsia="Calibri" w:hAnsi="Calibri" w:cs="Times New Roman"/>
    </w:rPr>
  </w:style>
  <w:style w:type="table" w:styleId="TableGrid">
    <w:name w:val="Table Grid"/>
    <w:basedOn w:val="TableNormal"/>
    <w:uiPriority w:val="59"/>
    <w:rsid w:val="004A0F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0FB7"/>
    <w:rPr>
      <w:color w:val="800080"/>
      <w:u w:val="single"/>
    </w:rPr>
  </w:style>
  <w:style w:type="character" w:customStyle="1" w:styleId="apple-converted-space">
    <w:name w:val="apple-converted-space"/>
    <w:basedOn w:val="DefaultParagraphFont"/>
    <w:rsid w:val="004A0FB7"/>
  </w:style>
  <w:style w:type="paragraph" w:styleId="Revision">
    <w:name w:val="Revision"/>
    <w:hidden/>
    <w:uiPriority w:val="99"/>
    <w:semiHidden/>
    <w:rsid w:val="004A0FB7"/>
    <w:pPr>
      <w:spacing w:after="0" w:line="240" w:lineRule="auto"/>
    </w:pPr>
    <w:rPr>
      <w:rFonts w:ascii="Calibri" w:eastAsia="Calibri" w:hAnsi="Calibri" w:cs="Times New Roman"/>
    </w:rPr>
  </w:style>
  <w:style w:type="paragraph" w:styleId="NoSpacing">
    <w:name w:val="No Spacing"/>
    <w:uiPriority w:val="1"/>
    <w:qFormat/>
    <w:rsid w:val="004A0FB7"/>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4A0FB7"/>
    <w:pPr>
      <w:spacing w:after="0"/>
      <w:jc w:val="center"/>
    </w:pPr>
    <w:rPr>
      <w:rFonts w:cs="Calibri"/>
      <w:noProof/>
      <w:lang w:val="en-US"/>
    </w:rPr>
  </w:style>
  <w:style w:type="character" w:customStyle="1" w:styleId="EndNoteBibliographyTitleChar">
    <w:name w:val="EndNote Bibliography Title Char"/>
    <w:link w:val="EndNoteBibliographyTitle"/>
    <w:rsid w:val="004A0FB7"/>
    <w:rPr>
      <w:rFonts w:ascii="Calibri" w:eastAsia="Calibri" w:hAnsi="Calibri" w:cs="Calibri"/>
      <w:noProof/>
      <w:lang w:val="en-US"/>
    </w:rPr>
  </w:style>
  <w:style w:type="paragraph" w:customStyle="1" w:styleId="EndNoteBibliography">
    <w:name w:val="EndNote Bibliography"/>
    <w:basedOn w:val="Normal"/>
    <w:link w:val="EndNoteBibliographyChar"/>
    <w:rsid w:val="004A0FB7"/>
    <w:pPr>
      <w:spacing w:line="240" w:lineRule="auto"/>
    </w:pPr>
    <w:rPr>
      <w:rFonts w:cs="Calibri"/>
      <w:noProof/>
      <w:lang w:val="en-US"/>
    </w:rPr>
  </w:style>
  <w:style w:type="character" w:customStyle="1" w:styleId="EndNoteBibliographyChar">
    <w:name w:val="EndNote Bibliography Char"/>
    <w:link w:val="EndNoteBibliography"/>
    <w:rsid w:val="004A0FB7"/>
    <w:rPr>
      <w:rFonts w:ascii="Calibri" w:eastAsia="Calibri" w:hAnsi="Calibri" w:cs="Calibri"/>
      <w:noProof/>
      <w:lang w:val="en-US"/>
    </w:rPr>
  </w:style>
  <w:style w:type="paragraph" w:styleId="ListParagraph">
    <w:name w:val="List Paragraph"/>
    <w:basedOn w:val="Normal"/>
    <w:uiPriority w:val="72"/>
    <w:rsid w:val="004A0FB7"/>
    <w:pPr>
      <w:ind w:left="720"/>
      <w:contextualSpacing/>
    </w:pPr>
  </w:style>
  <w:style w:type="numbering" w:customStyle="1" w:styleId="NoList1">
    <w:name w:val="No List1"/>
    <w:next w:val="NoList"/>
    <w:uiPriority w:val="99"/>
    <w:semiHidden/>
    <w:unhideWhenUsed/>
    <w:rsid w:val="004A0FB7"/>
  </w:style>
  <w:style w:type="table" w:customStyle="1" w:styleId="TableGrid1">
    <w:name w:val="Table Grid1"/>
    <w:basedOn w:val="TableNormal"/>
    <w:next w:val="TableGrid"/>
    <w:uiPriority w:val="59"/>
    <w:rsid w:val="004A0F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4CAE"/>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4057">
      <w:bodyDiv w:val="1"/>
      <w:marLeft w:val="0"/>
      <w:marRight w:val="0"/>
      <w:marTop w:val="0"/>
      <w:marBottom w:val="0"/>
      <w:divBdr>
        <w:top w:val="none" w:sz="0" w:space="0" w:color="auto"/>
        <w:left w:val="none" w:sz="0" w:space="0" w:color="auto"/>
        <w:bottom w:val="none" w:sz="0" w:space="0" w:color="auto"/>
        <w:right w:val="none" w:sz="0" w:space="0" w:color="auto"/>
      </w:divBdr>
      <w:divsChild>
        <w:div w:id="197857782">
          <w:marLeft w:val="0"/>
          <w:marRight w:val="0"/>
          <w:marTop w:val="0"/>
          <w:marBottom w:val="0"/>
          <w:divBdr>
            <w:top w:val="none" w:sz="0" w:space="0" w:color="auto"/>
            <w:left w:val="none" w:sz="0" w:space="0" w:color="auto"/>
            <w:bottom w:val="none" w:sz="0" w:space="0" w:color="auto"/>
            <w:right w:val="none" w:sz="0" w:space="0" w:color="auto"/>
          </w:divBdr>
        </w:div>
        <w:div w:id="473839857">
          <w:marLeft w:val="0"/>
          <w:marRight w:val="0"/>
          <w:marTop w:val="0"/>
          <w:marBottom w:val="0"/>
          <w:divBdr>
            <w:top w:val="none" w:sz="0" w:space="0" w:color="auto"/>
            <w:left w:val="none" w:sz="0" w:space="0" w:color="auto"/>
            <w:bottom w:val="none" w:sz="0" w:space="0" w:color="auto"/>
            <w:right w:val="none" w:sz="0" w:space="0" w:color="auto"/>
          </w:divBdr>
        </w:div>
        <w:div w:id="8065948">
          <w:marLeft w:val="0"/>
          <w:marRight w:val="0"/>
          <w:marTop w:val="0"/>
          <w:marBottom w:val="0"/>
          <w:divBdr>
            <w:top w:val="none" w:sz="0" w:space="0" w:color="auto"/>
            <w:left w:val="none" w:sz="0" w:space="0" w:color="auto"/>
            <w:bottom w:val="none" w:sz="0" w:space="0" w:color="auto"/>
            <w:right w:val="none" w:sz="0" w:space="0" w:color="auto"/>
          </w:divBdr>
        </w:div>
        <w:div w:id="1319192879">
          <w:marLeft w:val="0"/>
          <w:marRight w:val="0"/>
          <w:marTop w:val="0"/>
          <w:marBottom w:val="0"/>
          <w:divBdr>
            <w:top w:val="none" w:sz="0" w:space="0" w:color="auto"/>
            <w:left w:val="none" w:sz="0" w:space="0" w:color="auto"/>
            <w:bottom w:val="none" w:sz="0" w:space="0" w:color="auto"/>
            <w:right w:val="none" w:sz="0" w:space="0" w:color="auto"/>
          </w:divBdr>
        </w:div>
        <w:div w:id="1076902283">
          <w:marLeft w:val="0"/>
          <w:marRight w:val="0"/>
          <w:marTop w:val="0"/>
          <w:marBottom w:val="0"/>
          <w:divBdr>
            <w:top w:val="none" w:sz="0" w:space="0" w:color="auto"/>
            <w:left w:val="none" w:sz="0" w:space="0" w:color="auto"/>
            <w:bottom w:val="none" w:sz="0" w:space="0" w:color="auto"/>
            <w:right w:val="none" w:sz="0" w:space="0" w:color="auto"/>
          </w:divBdr>
        </w:div>
        <w:div w:id="705836377">
          <w:marLeft w:val="0"/>
          <w:marRight w:val="0"/>
          <w:marTop w:val="0"/>
          <w:marBottom w:val="0"/>
          <w:divBdr>
            <w:top w:val="none" w:sz="0" w:space="0" w:color="auto"/>
            <w:left w:val="none" w:sz="0" w:space="0" w:color="auto"/>
            <w:bottom w:val="none" w:sz="0" w:space="0" w:color="auto"/>
            <w:right w:val="none" w:sz="0" w:space="0" w:color="auto"/>
          </w:divBdr>
        </w:div>
        <w:div w:id="994409879">
          <w:marLeft w:val="0"/>
          <w:marRight w:val="0"/>
          <w:marTop w:val="0"/>
          <w:marBottom w:val="0"/>
          <w:divBdr>
            <w:top w:val="none" w:sz="0" w:space="0" w:color="auto"/>
            <w:left w:val="none" w:sz="0" w:space="0" w:color="auto"/>
            <w:bottom w:val="none" w:sz="0" w:space="0" w:color="auto"/>
            <w:right w:val="none" w:sz="0" w:space="0" w:color="auto"/>
          </w:divBdr>
        </w:div>
        <w:div w:id="823473507">
          <w:marLeft w:val="0"/>
          <w:marRight w:val="0"/>
          <w:marTop w:val="0"/>
          <w:marBottom w:val="0"/>
          <w:divBdr>
            <w:top w:val="none" w:sz="0" w:space="0" w:color="auto"/>
            <w:left w:val="none" w:sz="0" w:space="0" w:color="auto"/>
            <w:bottom w:val="none" w:sz="0" w:space="0" w:color="auto"/>
            <w:right w:val="none" w:sz="0" w:space="0" w:color="auto"/>
          </w:divBdr>
        </w:div>
        <w:div w:id="1015422507">
          <w:marLeft w:val="0"/>
          <w:marRight w:val="0"/>
          <w:marTop w:val="0"/>
          <w:marBottom w:val="0"/>
          <w:divBdr>
            <w:top w:val="none" w:sz="0" w:space="0" w:color="auto"/>
            <w:left w:val="none" w:sz="0" w:space="0" w:color="auto"/>
            <w:bottom w:val="none" w:sz="0" w:space="0" w:color="auto"/>
            <w:right w:val="none" w:sz="0" w:space="0" w:color="auto"/>
          </w:divBdr>
        </w:div>
        <w:div w:id="1448348889">
          <w:marLeft w:val="0"/>
          <w:marRight w:val="0"/>
          <w:marTop w:val="0"/>
          <w:marBottom w:val="0"/>
          <w:divBdr>
            <w:top w:val="none" w:sz="0" w:space="0" w:color="auto"/>
            <w:left w:val="none" w:sz="0" w:space="0" w:color="auto"/>
            <w:bottom w:val="none" w:sz="0" w:space="0" w:color="auto"/>
            <w:right w:val="none" w:sz="0" w:space="0" w:color="auto"/>
          </w:divBdr>
        </w:div>
        <w:div w:id="2073503473">
          <w:marLeft w:val="0"/>
          <w:marRight w:val="0"/>
          <w:marTop w:val="0"/>
          <w:marBottom w:val="0"/>
          <w:divBdr>
            <w:top w:val="none" w:sz="0" w:space="0" w:color="auto"/>
            <w:left w:val="none" w:sz="0" w:space="0" w:color="auto"/>
            <w:bottom w:val="none" w:sz="0" w:space="0" w:color="auto"/>
            <w:right w:val="none" w:sz="0" w:space="0" w:color="auto"/>
          </w:divBdr>
        </w:div>
        <w:div w:id="102040662">
          <w:marLeft w:val="0"/>
          <w:marRight w:val="0"/>
          <w:marTop w:val="0"/>
          <w:marBottom w:val="0"/>
          <w:divBdr>
            <w:top w:val="none" w:sz="0" w:space="0" w:color="auto"/>
            <w:left w:val="none" w:sz="0" w:space="0" w:color="auto"/>
            <w:bottom w:val="none" w:sz="0" w:space="0" w:color="auto"/>
            <w:right w:val="none" w:sz="0" w:space="0" w:color="auto"/>
          </w:divBdr>
        </w:div>
        <w:div w:id="1560901596">
          <w:marLeft w:val="0"/>
          <w:marRight w:val="0"/>
          <w:marTop w:val="0"/>
          <w:marBottom w:val="0"/>
          <w:divBdr>
            <w:top w:val="none" w:sz="0" w:space="0" w:color="auto"/>
            <w:left w:val="none" w:sz="0" w:space="0" w:color="auto"/>
            <w:bottom w:val="none" w:sz="0" w:space="0" w:color="auto"/>
            <w:right w:val="none" w:sz="0" w:space="0" w:color="auto"/>
          </w:divBdr>
        </w:div>
        <w:div w:id="1852329391">
          <w:marLeft w:val="0"/>
          <w:marRight w:val="0"/>
          <w:marTop w:val="0"/>
          <w:marBottom w:val="0"/>
          <w:divBdr>
            <w:top w:val="none" w:sz="0" w:space="0" w:color="auto"/>
            <w:left w:val="none" w:sz="0" w:space="0" w:color="auto"/>
            <w:bottom w:val="none" w:sz="0" w:space="0" w:color="auto"/>
            <w:right w:val="none" w:sz="0" w:space="0" w:color="auto"/>
          </w:divBdr>
        </w:div>
        <w:div w:id="1093891682">
          <w:marLeft w:val="0"/>
          <w:marRight w:val="0"/>
          <w:marTop w:val="0"/>
          <w:marBottom w:val="0"/>
          <w:divBdr>
            <w:top w:val="none" w:sz="0" w:space="0" w:color="auto"/>
            <w:left w:val="none" w:sz="0" w:space="0" w:color="auto"/>
            <w:bottom w:val="none" w:sz="0" w:space="0" w:color="auto"/>
            <w:right w:val="none" w:sz="0" w:space="0" w:color="auto"/>
          </w:divBdr>
        </w:div>
        <w:div w:id="1063602335">
          <w:marLeft w:val="0"/>
          <w:marRight w:val="0"/>
          <w:marTop w:val="0"/>
          <w:marBottom w:val="0"/>
          <w:divBdr>
            <w:top w:val="none" w:sz="0" w:space="0" w:color="auto"/>
            <w:left w:val="none" w:sz="0" w:space="0" w:color="auto"/>
            <w:bottom w:val="none" w:sz="0" w:space="0" w:color="auto"/>
            <w:right w:val="none" w:sz="0" w:space="0" w:color="auto"/>
          </w:divBdr>
        </w:div>
        <w:div w:id="108744987">
          <w:marLeft w:val="0"/>
          <w:marRight w:val="0"/>
          <w:marTop w:val="0"/>
          <w:marBottom w:val="0"/>
          <w:divBdr>
            <w:top w:val="none" w:sz="0" w:space="0" w:color="auto"/>
            <w:left w:val="none" w:sz="0" w:space="0" w:color="auto"/>
            <w:bottom w:val="none" w:sz="0" w:space="0" w:color="auto"/>
            <w:right w:val="none" w:sz="0" w:space="0" w:color="auto"/>
          </w:divBdr>
        </w:div>
        <w:div w:id="643856788">
          <w:marLeft w:val="0"/>
          <w:marRight w:val="0"/>
          <w:marTop w:val="0"/>
          <w:marBottom w:val="0"/>
          <w:divBdr>
            <w:top w:val="none" w:sz="0" w:space="0" w:color="auto"/>
            <w:left w:val="none" w:sz="0" w:space="0" w:color="auto"/>
            <w:bottom w:val="none" w:sz="0" w:space="0" w:color="auto"/>
            <w:right w:val="none" w:sz="0" w:space="0" w:color="auto"/>
          </w:divBdr>
        </w:div>
        <w:div w:id="1497917205">
          <w:marLeft w:val="0"/>
          <w:marRight w:val="0"/>
          <w:marTop w:val="0"/>
          <w:marBottom w:val="0"/>
          <w:divBdr>
            <w:top w:val="none" w:sz="0" w:space="0" w:color="auto"/>
            <w:left w:val="none" w:sz="0" w:space="0" w:color="auto"/>
            <w:bottom w:val="none" w:sz="0" w:space="0" w:color="auto"/>
            <w:right w:val="none" w:sz="0" w:space="0" w:color="auto"/>
          </w:divBdr>
        </w:div>
        <w:div w:id="891384477">
          <w:marLeft w:val="0"/>
          <w:marRight w:val="0"/>
          <w:marTop w:val="0"/>
          <w:marBottom w:val="0"/>
          <w:divBdr>
            <w:top w:val="none" w:sz="0" w:space="0" w:color="auto"/>
            <w:left w:val="none" w:sz="0" w:space="0" w:color="auto"/>
            <w:bottom w:val="none" w:sz="0" w:space="0" w:color="auto"/>
            <w:right w:val="none" w:sz="0" w:space="0" w:color="auto"/>
          </w:divBdr>
        </w:div>
        <w:div w:id="466364602">
          <w:marLeft w:val="0"/>
          <w:marRight w:val="0"/>
          <w:marTop w:val="0"/>
          <w:marBottom w:val="0"/>
          <w:divBdr>
            <w:top w:val="none" w:sz="0" w:space="0" w:color="auto"/>
            <w:left w:val="none" w:sz="0" w:space="0" w:color="auto"/>
            <w:bottom w:val="none" w:sz="0" w:space="0" w:color="auto"/>
            <w:right w:val="none" w:sz="0" w:space="0" w:color="auto"/>
          </w:divBdr>
        </w:div>
        <w:div w:id="63064954">
          <w:marLeft w:val="0"/>
          <w:marRight w:val="0"/>
          <w:marTop w:val="0"/>
          <w:marBottom w:val="0"/>
          <w:divBdr>
            <w:top w:val="none" w:sz="0" w:space="0" w:color="auto"/>
            <w:left w:val="none" w:sz="0" w:space="0" w:color="auto"/>
            <w:bottom w:val="none" w:sz="0" w:space="0" w:color="auto"/>
            <w:right w:val="none" w:sz="0" w:space="0" w:color="auto"/>
          </w:divBdr>
        </w:div>
        <w:div w:id="679937535">
          <w:marLeft w:val="0"/>
          <w:marRight w:val="0"/>
          <w:marTop w:val="0"/>
          <w:marBottom w:val="0"/>
          <w:divBdr>
            <w:top w:val="none" w:sz="0" w:space="0" w:color="auto"/>
            <w:left w:val="none" w:sz="0" w:space="0" w:color="auto"/>
            <w:bottom w:val="none" w:sz="0" w:space="0" w:color="auto"/>
            <w:right w:val="none" w:sz="0" w:space="0" w:color="auto"/>
          </w:divBdr>
        </w:div>
        <w:div w:id="275674637">
          <w:marLeft w:val="0"/>
          <w:marRight w:val="0"/>
          <w:marTop w:val="0"/>
          <w:marBottom w:val="0"/>
          <w:divBdr>
            <w:top w:val="none" w:sz="0" w:space="0" w:color="auto"/>
            <w:left w:val="none" w:sz="0" w:space="0" w:color="auto"/>
            <w:bottom w:val="none" w:sz="0" w:space="0" w:color="auto"/>
            <w:right w:val="none" w:sz="0" w:space="0" w:color="auto"/>
          </w:divBdr>
        </w:div>
        <w:div w:id="216209885">
          <w:marLeft w:val="0"/>
          <w:marRight w:val="0"/>
          <w:marTop w:val="0"/>
          <w:marBottom w:val="0"/>
          <w:divBdr>
            <w:top w:val="none" w:sz="0" w:space="0" w:color="auto"/>
            <w:left w:val="none" w:sz="0" w:space="0" w:color="auto"/>
            <w:bottom w:val="none" w:sz="0" w:space="0" w:color="auto"/>
            <w:right w:val="none" w:sz="0" w:space="0" w:color="auto"/>
          </w:divBdr>
        </w:div>
      </w:divsChild>
    </w:div>
    <w:div w:id="93142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26181/5b84ebd47b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5345</Words>
  <Characters>30468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Callinan</dc:creator>
  <cp:keywords/>
  <dc:description/>
  <cp:lastModifiedBy>Sarah Callinan</cp:lastModifiedBy>
  <cp:revision>2</cp:revision>
  <cp:lastPrinted>2018-08-09T07:09:00Z</cp:lastPrinted>
  <dcterms:created xsi:type="dcterms:W3CDTF">2020-02-04T04:20:00Z</dcterms:created>
  <dcterms:modified xsi:type="dcterms:W3CDTF">2020-02-04T04:20:00Z</dcterms:modified>
</cp:coreProperties>
</file>